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C8309" w14:textId="1D4CD862" w:rsidR="00035B7A" w:rsidRPr="004A6C88" w:rsidRDefault="00531FFA" w:rsidP="00531FFA">
      <w:pPr>
        <w:contextualSpacing/>
        <w:jc w:val="center"/>
        <w:rPr>
          <w:b/>
          <w:sz w:val="32"/>
          <w:szCs w:val="32"/>
          <w:lang w:val="en-GB"/>
        </w:rPr>
      </w:pPr>
      <w:r w:rsidRPr="004A6C88">
        <w:rPr>
          <w:b/>
          <w:sz w:val="32"/>
          <w:szCs w:val="32"/>
          <w:lang w:val="en-GB"/>
        </w:rPr>
        <w:t>DRAFT CMI QUESTIONNAIRE</w:t>
      </w:r>
    </w:p>
    <w:p w14:paraId="6D5693D6" w14:textId="1C300A93" w:rsidR="00531FFA" w:rsidRPr="00AF53DF" w:rsidRDefault="00AF53DF" w:rsidP="00AF53DF">
      <w:pPr>
        <w:contextualSpacing/>
        <w:jc w:val="center"/>
        <w:rPr>
          <w:b/>
          <w:sz w:val="32"/>
          <w:szCs w:val="32"/>
          <w:lang w:val="en-GB"/>
        </w:rPr>
      </w:pPr>
      <w:r w:rsidRPr="00AF53DF">
        <w:rPr>
          <w:b/>
          <w:sz w:val="32"/>
          <w:szCs w:val="32"/>
          <w:lang w:val="en-GB"/>
        </w:rPr>
        <w:t>on</w:t>
      </w:r>
    </w:p>
    <w:p w14:paraId="170CB332" w14:textId="21721D8C" w:rsidR="00531FFA" w:rsidRPr="00AF53DF" w:rsidRDefault="00531FFA" w:rsidP="00531FFA">
      <w:pPr>
        <w:contextualSpacing/>
        <w:jc w:val="center"/>
        <w:rPr>
          <w:b/>
          <w:sz w:val="32"/>
          <w:szCs w:val="32"/>
          <w:lang w:val="en-GB"/>
        </w:rPr>
      </w:pPr>
      <w:r w:rsidRPr="00AF53DF">
        <w:rPr>
          <w:b/>
          <w:sz w:val="32"/>
          <w:szCs w:val="32"/>
          <w:lang w:val="en-GB"/>
        </w:rPr>
        <w:t>The CMI Lex Maritima</w:t>
      </w:r>
      <w:r w:rsidR="00AF53DF" w:rsidRPr="00AF53DF">
        <w:rPr>
          <w:b/>
          <w:sz w:val="32"/>
          <w:szCs w:val="32"/>
          <w:lang w:val="en-GB"/>
        </w:rPr>
        <w:t xml:space="preserve"> </w:t>
      </w:r>
      <w:r w:rsidR="00AF53DF">
        <w:rPr>
          <w:b/>
          <w:sz w:val="32"/>
          <w:szCs w:val="32"/>
          <w:lang w:val="en-GB"/>
        </w:rPr>
        <w:t>– The Gothenburg Draft</w:t>
      </w:r>
    </w:p>
    <w:p w14:paraId="5728C1F4" w14:textId="77777777" w:rsidR="00531FFA" w:rsidRPr="00531FFA" w:rsidRDefault="00531FFA">
      <w:pPr>
        <w:rPr>
          <w:lang w:val="en-GB"/>
        </w:rPr>
      </w:pPr>
    </w:p>
    <w:p w14:paraId="2EE4449E" w14:textId="706B6DBE" w:rsidR="00AC26DA" w:rsidRDefault="00AC26DA" w:rsidP="00AC26DA">
      <w:pPr>
        <w:contextualSpacing/>
        <w:jc w:val="both"/>
        <w:rPr>
          <w:lang w:val="en-GB"/>
        </w:rPr>
      </w:pPr>
      <w:r w:rsidRPr="00AC26DA">
        <w:rPr>
          <w:lang w:val="en-GB"/>
        </w:rPr>
        <w:t xml:space="preserve">National maritime law associations are hereby invited to comment on the attached </w:t>
      </w:r>
      <w:r w:rsidR="003A11F0">
        <w:rPr>
          <w:lang w:val="en-GB"/>
        </w:rPr>
        <w:t>D</w:t>
      </w:r>
      <w:r w:rsidRPr="00AC26DA">
        <w:rPr>
          <w:lang w:val="en-GB"/>
        </w:rPr>
        <w:t>raft CMI Lex Maritima, prepared by the International Working Group on the subject. Th</w:t>
      </w:r>
      <w:r w:rsidR="003A11F0">
        <w:rPr>
          <w:lang w:val="en-GB"/>
        </w:rPr>
        <w:t>is</w:t>
      </w:r>
      <w:r w:rsidRPr="00AC26DA">
        <w:rPr>
          <w:lang w:val="en-GB"/>
        </w:rPr>
        <w:t xml:space="preserve"> draft was presented at the CMI Colloquium in Gothenburg in May 2024.</w:t>
      </w:r>
    </w:p>
    <w:p w14:paraId="12C1CB94" w14:textId="77777777" w:rsidR="00AC26DA" w:rsidRPr="00AC26DA" w:rsidRDefault="00AC26DA" w:rsidP="00AC26DA">
      <w:pPr>
        <w:contextualSpacing/>
        <w:jc w:val="both"/>
        <w:rPr>
          <w:lang w:val="en-GB"/>
        </w:rPr>
      </w:pPr>
    </w:p>
    <w:p w14:paraId="010EAA4F" w14:textId="447C06C9" w:rsidR="00AC26DA" w:rsidRDefault="00AC26DA" w:rsidP="00AC26DA">
      <w:pPr>
        <w:contextualSpacing/>
        <w:jc w:val="both"/>
        <w:rPr>
          <w:lang w:val="en-GB"/>
        </w:rPr>
      </w:pPr>
      <w:r w:rsidRPr="00AC26DA">
        <w:rPr>
          <w:lang w:val="en-GB"/>
        </w:rPr>
        <w:t xml:space="preserve">The Draft CMI Lex Maritima is an articulation of the universally applicable basic principles of maritime law. In other words, it deals with the common core of maritime law, on which there is </w:t>
      </w:r>
      <w:r w:rsidR="004A6C88">
        <w:rPr>
          <w:lang w:val="en-GB"/>
        </w:rPr>
        <w:t>at least a rough global consensus</w:t>
      </w:r>
      <w:r w:rsidRPr="00AC26DA">
        <w:rPr>
          <w:lang w:val="en-GB"/>
        </w:rPr>
        <w:t>.</w:t>
      </w:r>
    </w:p>
    <w:p w14:paraId="690DAB26" w14:textId="77777777" w:rsidR="00AC26DA" w:rsidRDefault="00AC26DA" w:rsidP="00AC26DA">
      <w:pPr>
        <w:contextualSpacing/>
        <w:jc w:val="both"/>
        <w:rPr>
          <w:lang w:val="en-GB"/>
        </w:rPr>
      </w:pPr>
    </w:p>
    <w:p w14:paraId="1F6CF365" w14:textId="2BD4DC6B" w:rsidR="00531FFA" w:rsidRDefault="00531FFA" w:rsidP="00AC26DA">
      <w:pPr>
        <w:contextualSpacing/>
        <w:jc w:val="both"/>
        <w:rPr>
          <w:lang w:val="en-GB"/>
        </w:rPr>
      </w:pPr>
      <w:r w:rsidRPr="003F76EE">
        <w:rPr>
          <w:lang w:val="en-GB"/>
        </w:rPr>
        <w:t xml:space="preserve">By articulating in the </w:t>
      </w:r>
      <w:r>
        <w:rPr>
          <w:lang w:val="en-GB"/>
        </w:rPr>
        <w:t xml:space="preserve">CMI </w:t>
      </w:r>
      <w:r w:rsidRPr="003F76EE">
        <w:rPr>
          <w:lang w:val="en-GB"/>
        </w:rPr>
        <w:t xml:space="preserve">Lex Maritima, in as simple terms as possible, the common basic principles of maritime law, </w:t>
      </w:r>
      <w:r>
        <w:rPr>
          <w:lang w:val="en-GB"/>
        </w:rPr>
        <w:t>the instrument</w:t>
      </w:r>
      <w:r w:rsidRPr="003F76EE">
        <w:rPr>
          <w:lang w:val="en-GB"/>
        </w:rPr>
        <w:t xml:space="preserve"> aims to facilitate the understanding of maritime law, as a special branch of the law. The in</w:t>
      </w:r>
      <w:r>
        <w:rPr>
          <w:lang w:val="en-GB"/>
        </w:rPr>
        <w:t>s</w:t>
      </w:r>
      <w:r w:rsidRPr="003F76EE">
        <w:rPr>
          <w:lang w:val="en-GB"/>
        </w:rPr>
        <w:t xml:space="preserve">trument can assist in education, interpretation, </w:t>
      </w:r>
      <w:r w:rsidR="005C3CE2">
        <w:rPr>
          <w:lang w:val="en-GB"/>
        </w:rPr>
        <w:t xml:space="preserve">the </w:t>
      </w:r>
      <w:r w:rsidRPr="003F76EE">
        <w:rPr>
          <w:lang w:val="en-GB"/>
        </w:rPr>
        <w:t xml:space="preserve">drafting of national rules and case law. In line with the CMI's core objective, the </w:t>
      </w:r>
      <w:r>
        <w:rPr>
          <w:lang w:val="en-GB"/>
        </w:rPr>
        <w:t xml:space="preserve">CMI </w:t>
      </w:r>
      <w:r w:rsidRPr="003F76EE">
        <w:rPr>
          <w:lang w:val="en-GB"/>
        </w:rPr>
        <w:t xml:space="preserve">Lex Maritima can contribute </w:t>
      </w:r>
      <w:bookmarkStart w:id="0" w:name="_Hlk164678648"/>
      <w:r w:rsidR="003A11F0">
        <w:rPr>
          <w:lang w:val="en-GB"/>
        </w:rPr>
        <w:t>significantly</w:t>
      </w:r>
      <w:bookmarkEnd w:id="0"/>
      <w:r w:rsidR="003A11F0">
        <w:rPr>
          <w:lang w:val="en-GB"/>
        </w:rPr>
        <w:t xml:space="preserve"> </w:t>
      </w:r>
      <w:r w:rsidRPr="003F76EE">
        <w:rPr>
          <w:lang w:val="en-GB"/>
        </w:rPr>
        <w:t xml:space="preserve">to the international uniformity of maritime law. </w:t>
      </w:r>
    </w:p>
    <w:p w14:paraId="615F98E3" w14:textId="77777777" w:rsidR="004306D9" w:rsidRDefault="004306D9" w:rsidP="00AC26DA">
      <w:pPr>
        <w:contextualSpacing/>
        <w:jc w:val="both"/>
        <w:rPr>
          <w:lang w:val="en-GB"/>
        </w:rPr>
      </w:pPr>
    </w:p>
    <w:p w14:paraId="3504F5D6" w14:textId="6DD9A62C" w:rsidR="004306D9" w:rsidRDefault="004306D9" w:rsidP="004306D9">
      <w:pPr>
        <w:contextualSpacing/>
        <w:jc w:val="both"/>
        <w:rPr>
          <w:lang w:val="en-GB"/>
        </w:rPr>
      </w:pPr>
      <w:r>
        <w:rPr>
          <w:lang w:val="en-GB"/>
        </w:rPr>
        <w:t>G</w:t>
      </w:r>
      <w:r w:rsidR="005C3CE2">
        <w:rPr>
          <w:lang w:val="en-GB"/>
        </w:rPr>
        <w:t>i</w:t>
      </w:r>
      <w:r>
        <w:rPr>
          <w:lang w:val="en-GB"/>
        </w:rPr>
        <w:t>ven the aim of the Draft CMI Lex Maritima, a</w:t>
      </w:r>
      <w:r w:rsidRPr="003F76EE">
        <w:rPr>
          <w:lang w:val="en-GB"/>
        </w:rPr>
        <w:t>spects on which there is no international consensus a</w:t>
      </w:r>
      <w:r>
        <w:rPr>
          <w:lang w:val="en-GB"/>
        </w:rPr>
        <w:t>s well as</w:t>
      </w:r>
      <w:r w:rsidRPr="003F76EE">
        <w:rPr>
          <w:lang w:val="en-GB"/>
        </w:rPr>
        <w:t xml:space="preserve"> national specificities have been eliminated from the document. The preparation of the </w:t>
      </w:r>
      <w:r>
        <w:rPr>
          <w:lang w:val="en-GB"/>
        </w:rPr>
        <w:t>CMI Lex Maritima</w:t>
      </w:r>
      <w:r w:rsidRPr="003F76EE">
        <w:rPr>
          <w:lang w:val="en-GB"/>
        </w:rPr>
        <w:t xml:space="preserve"> was done on the basis of a comparison of rules of </w:t>
      </w:r>
      <w:r>
        <w:rPr>
          <w:lang w:val="en-GB"/>
        </w:rPr>
        <w:t>the ‘</w:t>
      </w:r>
      <w:r w:rsidRPr="003F76EE">
        <w:rPr>
          <w:lang w:val="en-GB"/>
        </w:rPr>
        <w:t>positive maritime law</w:t>
      </w:r>
      <w:r>
        <w:rPr>
          <w:lang w:val="en-GB"/>
        </w:rPr>
        <w:t>’</w:t>
      </w:r>
      <w:r w:rsidRPr="003F76EE">
        <w:rPr>
          <w:lang w:val="en-GB"/>
        </w:rPr>
        <w:t xml:space="preserve"> in order to detect common ground. To substantiate the general acceptance of the </w:t>
      </w:r>
      <w:r>
        <w:rPr>
          <w:lang w:val="en-GB"/>
        </w:rPr>
        <w:t>P</w:t>
      </w:r>
      <w:r w:rsidRPr="003F76EE">
        <w:rPr>
          <w:lang w:val="en-GB"/>
        </w:rPr>
        <w:t xml:space="preserve">rinciples, </w:t>
      </w:r>
      <w:r w:rsidR="003A11F0">
        <w:rPr>
          <w:lang w:val="en-GB"/>
        </w:rPr>
        <w:t xml:space="preserve">numerous </w:t>
      </w:r>
      <w:r w:rsidRPr="003F76EE">
        <w:rPr>
          <w:lang w:val="en-GB"/>
        </w:rPr>
        <w:t>references to source materials are included in the footnotes. In other words, the methodology applied was strictly objective and scientific</w:t>
      </w:r>
      <w:r>
        <w:rPr>
          <w:lang w:val="en-GB"/>
        </w:rPr>
        <w:t xml:space="preserve">; </w:t>
      </w:r>
      <w:r w:rsidRPr="007C325E">
        <w:rPr>
          <w:lang w:val="en-GB"/>
        </w:rPr>
        <w:t>one can compare it to a mech</w:t>
      </w:r>
      <w:r>
        <w:rPr>
          <w:lang w:val="en-GB"/>
        </w:rPr>
        <w:t>a</w:t>
      </w:r>
      <w:r w:rsidRPr="007C325E">
        <w:rPr>
          <w:lang w:val="en-GB"/>
        </w:rPr>
        <w:t>nical or chemical extraction or distillation process</w:t>
      </w:r>
      <w:r w:rsidRPr="003F76EE">
        <w:rPr>
          <w:lang w:val="en-GB"/>
        </w:rPr>
        <w:t xml:space="preserve">. </w:t>
      </w:r>
      <w:r>
        <w:rPr>
          <w:lang w:val="en-GB"/>
        </w:rPr>
        <w:t>Logically, in this process s</w:t>
      </w:r>
      <w:r w:rsidRPr="003F76EE">
        <w:rPr>
          <w:lang w:val="en-GB"/>
        </w:rPr>
        <w:t xml:space="preserve">ubjective or personal preferences and policy </w:t>
      </w:r>
      <w:r>
        <w:rPr>
          <w:lang w:val="en-GB"/>
        </w:rPr>
        <w:t>wishes</w:t>
      </w:r>
      <w:r w:rsidRPr="003F76EE">
        <w:rPr>
          <w:lang w:val="en-GB"/>
        </w:rPr>
        <w:t xml:space="preserve"> ‘de lege ferenda’ about future unification initiatives have been disregarded.</w:t>
      </w:r>
    </w:p>
    <w:p w14:paraId="1387ECCD" w14:textId="77777777" w:rsidR="004306D9" w:rsidRDefault="004306D9" w:rsidP="004306D9">
      <w:pPr>
        <w:contextualSpacing/>
        <w:jc w:val="both"/>
        <w:rPr>
          <w:lang w:val="en-GB"/>
        </w:rPr>
      </w:pPr>
    </w:p>
    <w:p w14:paraId="2375D198" w14:textId="48118DD3" w:rsidR="00B4582E" w:rsidRPr="00B4582E" w:rsidRDefault="00B4582E" w:rsidP="00B4582E">
      <w:pPr>
        <w:contextualSpacing/>
        <w:jc w:val="both"/>
        <w:rPr>
          <w:lang w:val="en-GB"/>
        </w:rPr>
      </w:pPr>
      <w:r w:rsidRPr="00B4582E">
        <w:rPr>
          <w:lang w:val="en-GB"/>
        </w:rPr>
        <w:t xml:space="preserve">The following </w:t>
      </w:r>
      <w:r w:rsidR="005D27BB">
        <w:rPr>
          <w:lang w:val="en-GB"/>
        </w:rPr>
        <w:t>three</w:t>
      </w:r>
      <w:r>
        <w:rPr>
          <w:lang w:val="en-GB"/>
        </w:rPr>
        <w:t xml:space="preserve"> </w:t>
      </w:r>
      <w:r w:rsidRPr="00B4582E">
        <w:rPr>
          <w:lang w:val="en-GB"/>
        </w:rPr>
        <w:t>questions are submitted to national associations:</w:t>
      </w:r>
    </w:p>
    <w:p w14:paraId="79F6775A" w14:textId="77777777" w:rsidR="00B4582E" w:rsidRPr="00B4582E" w:rsidRDefault="00B4582E" w:rsidP="00B4582E">
      <w:pPr>
        <w:contextualSpacing/>
        <w:jc w:val="both"/>
        <w:rPr>
          <w:lang w:val="en-GB"/>
        </w:rPr>
      </w:pPr>
    </w:p>
    <w:p w14:paraId="7F4DAE4E" w14:textId="484F3B3B" w:rsidR="00B4582E" w:rsidRPr="00B4582E" w:rsidRDefault="00B4582E" w:rsidP="00B4582E">
      <w:pPr>
        <w:contextualSpacing/>
        <w:jc w:val="both"/>
        <w:rPr>
          <w:lang w:val="en-GB"/>
        </w:rPr>
      </w:pPr>
      <w:r w:rsidRPr="00B4582E">
        <w:rPr>
          <w:lang w:val="en-GB"/>
        </w:rPr>
        <w:t xml:space="preserve">(1) </w:t>
      </w:r>
      <w:r w:rsidRPr="00B4582E">
        <w:rPr>
          <w:u w:val="single"/>
          <w:lang w:val="en-GB"/>
        </w:rPr>
        <w:t xml:space="preserve">please correct the </w:t>
      </w:r>
      <w:r w:rsidR="0076666F">
        <w:rPr>
          <w:u w:val="single"/>
          <w:lang w:val="en-GB"/>
        </w:rPr>
        <w:t xml:space="preserve">references </w:t>
      </w:r>
      <w:r w:rsidR="00D62FE7">
        <w:rPr>
          <w:u w:val="single"/>
          <w:lang w:val="en-GB"/>
        </w:rPr>
        <w:t xml:space="preserve">in the </w:t>
      </w:r>
      <w:r w:rsidRPr="00B4582E">
        <w:rPr>
          <w:u w:val="single"/>
          <w:lang w:val="en-GB"/>
        </w:rPr>
        <w:t xml:space="preserve">Draft Principles </w:t>
      </w:r>
      <w:r w:rsidR="00D62FE7">
        <w:rPr>
          <w:u w:val="single"/>
          <w:lang w:val="en-GB"/>
        </w:rPr>
        <w:t xml:space="preserve">to your national law </w:t>
      </w:r>
      <w:r w:rsidRPr="00B4582E">
        <w:rPr>
          <w:u w:val="single"/>
          <w:lang w:val="en-GB"/>
        </w:rPr>
        <w:t>where necessary</w:t>
      </w:r>
      <w:r w:rsidRPr="00B4582E">
        <w:rPr>
          <w:lang w:val="en-GB"/>
        </w:rPr>
        <w:t>, adding to that end sources from relevant positive law (legislation, case law, legal doctrine);</w:t>
      </w:r>
    </w:p>
    <w:p w14:paraId="6224D4DA" w14:textId="77777777" w:rsidR="00B4582E" w:rsidRPr="00B4582E" w:rsidRDefault="00B4582E" w:rsidP="00B4582E">
      <w:pPr>
        <w:contextualSpacing/>
        <w:jc w:val="both"/>
        <w:rPr>
          <w:lang w:val="en-GB"/>
        </w:rPr>
      </w:pPr>
    </w:p>
    <w:p w14:paraId="528D2FE3" w14:textId="7A46D484" w:rsidR="004306D9" w:rsidRDefault="00B4582E" w:rsidP="00B4582E">
      <w:pPr>
        <w:contextualSpacing/>
        <w:jc w:val="both"/>
        <w:rPr>
          <w:lang w:val="en-GB"/>
        </w:rPr>
      </w:pPr>
      <w:r w:rsidRPr="00B4582E">
        <w:rPr>
          <w:lang w:val="en-GB"/>
        </w:rPr>
        <w:t xml:space="preserve">(2) </w:t>
      </w:r>
      <w:r w:rsidRPr="00B4582E">
        <w:rPr>
          <w:u w:val="single"/>
          <w:lang w:val="en-GB"/>
        </w:rPr>
        <w:t xml:space="preserve">please complete the </w:t>
      </w:r>
      <w:r w:rsidR="005D27BB">
        <w:rPr>
          <w:u w:val="single"/>
          <w:lang w:val="en-GB"/>
        </w:rPr>
        <w:t xml:space="preserve">references in the </w:t>
      </w:r>
      <w:r w:rsidRPr="00B4582E">
        <w:rPr>
          <w:u w:val="single"/>
          <w:lang w:val="en-GB"/>
        </w:rPr>
        <w:t xml:space="preserve">Draft Principles </w:t>
      </w:r>
      <w:r w:rsidR="005D27BB">
        <w:rPr>
          <w:u w:val="single"/>
          <w:lang w:val="en-GB"/>
        </w:rPr>
        <w:t xml:space="preserve">to your national law </w:t>
      </w:r>
      <w:r w:rsidRPr="00B4582E">
        <w:rPr>
          <w:u w:val="single"/>
          <w:lang w:val="en-GB"/>
        </w:rPr>
        <w:t>where necessary</w:t>
      </w:r>
      <w:r w:rsidRPr="00B4582E">
        <w:rPr>
          <w:lang w:val="en-GB"/>
        </w:rPr>
        <w:t xml:space="preserve">, adding </w:t>
      </w:r>
      <w:r>
        <w:rPr>
          <w:lang w:val="en-GB"/>
        </w:rPr>
        <w:t xml:space="preserve">to that end </w:t>
      </w:r>
      <w:r w:rsidRPr="00B4582E">
        <w:rPr>
          <w:lang w:val="en-GB"/>
        </w:rPr>
        <w:t>sources from relevant positive law (legislation, case law, legal doctrine)</w:t>
      </w:r>
      <w:r w:rsidR="005D27BB">
        <w:rPr>
          <w:lang w:val="en-GB"/>
        </w:rPr>
        <w:t>;</w:t>
      </w:r>
    </w:p>
    <w:p w14:paraId="48D7EE37" w14:textId="77777777" w:rsidR="005D27BB" w:rsidRDefault="005D27BB" w:rsidP="00B4582E">
      <w:pPr>
        <w:contextualSpacing/>
        <w:jc w:val="both"/>
        <w:rPr>
          <w:lang w:val="en-GB"/>
        </w:rPr>
      </w:pPr>
    </w:p>
    <w:p w14:paraId="42E1130E" w14:textId="749EA0FF" w:rsidR="005D27BB" w:rsidRDefault="00E04B37" w:rsidP="00B4582E">
      <w:pPr>
        <w:contextualSpacing/>
        <w:jc w:val="both"/>
        <w:rPr>
          <w:lang w:val="en-GB"/>
        </w:rPr>
      </w:pPr>
      <w:r>
        <w:rPr>
          <w:lang w:val="en-GB"/>
        </w:rPr>
        <w:t xml:space="preserve">(3) </w:t>
      </w:r>
      <w:r w:rsidRPr="00D42220">
        <w:rPr>
          <w:u w:val="single"/>
          <w:lang w:val="en-GB"/>
        </w:rPr>
        <w:t xml:space="preserve">please make </w:t>
      </w:r>
      <w:r w:rsidR="00D42220" w:rsidRPr="00D42220">
        <w:rPr>
          <w:u w:val="single"/>
          <w:lang w:val="en-GB"/>
        </w:rPr>
        <w:t xml:space="preserve">substantiated </w:t>
      </w:r>
      <w:r w:rsidRPr="00D42220">
        <w:rPr>
          <w:u w:val="single"/>
          <w:lang w:val="en-GB"/>
        </w:rPr>
        <w:t xml:space="preserve">suggestions to amend </w:t>
      </w:r>
      <w:r w:rsidR="00E12288">
        <w:rPr>
          <w:u w:val="single"/>
          <w:lang w:val="en-GB"/>
        </w:rPr>
        <w:t xml:space="preserve">or </w:t>
      </w:r>
      <w:r w:rsidR="00090940">
        <w:rPr>
          <w:u w:val="single"/>
          <w:lang w:val="en-GB"/>
        </w:rPr>
        <w:t xml:space="preserve">expand </w:t>
      </w:r>
      <w:r w:rsidRPr="00D42220">
        <w:rPr>
          <w:u w:val="single"/>
          <w:lang w:val="en-GB"/>
        </w:rPr>
        <w:t xml:space="preserve">the Draft Principles </w:t>
      </w:r>
      <w:r w:rsidR="00A62FF5" w:rsidRPr="00D42220">
        <w:rPr>
          <w:u w:val="single"/>
          <w:lang w:val="en-GB"/>
        </w:rPr>
        <w:t xml:space="preserve">where you believe that they incorrectly </w:t>
      </w:r>
      <w:r w:rsidR="00090940">
        <w:rPr>
          <w:u w:val="single"/>
          <w:lang w:val="en-GB"/>
        </w:rPr>
        <w:t xml:space="preserve">or insufficiently </w:t>
      </w:r>
      <w:r w:rsidR="00A62FF5" w:rsidRPr="00D42220">
        <w:rPr>
          <w:u w:val="single"/>
          <w:lang w:val="en-GB"/>
        </w:rPr>
        <w:t>reflect</w:t>
      </w:r>
      <w:r w:rsidR="005B3380">
        <w:rPr>
          <w:u w:val="single"/>
          <w:lang w:val="en-GB"/>
        </w:rPr>
        <w:t>s</w:t>
      </w:r>
      <w:r w:rsidR="000B45DB" w:rsidRPr="00D42220">
        <w:rPr>
          <w:u w:val="single"/>
          <w:lang w:val="en-GB"/>
        </w:rPr>
        <w:t xml:space="preserve"> universally </w:t>
      </w:r>
      <w:r w:rsidR="007A7FB9">
        <w:rPr>
          <w:u w:val="single"/>
          <w:lang w:val="en-GB"/>
        </w:rPr>
        <w:t xml:space="preserve">(or almost universally) </w:t>
      </w:r>
      <w:r w:rsidR="000B45DB" w:rsidRPr="00D42220">
        <w:rPr>
          <w:u w:val="single"/>
          <w:lang w:val="en-GB"/>
        </w:rPr>
        <w:t>accepted rules</w:t>
      </w:r>
      <w:r w:rsidR="000B45DB">
        <w:rPr>
          <w:lang w:val="en-GB"/>
        </w:rPr>
        <w:t xml:space="preserve">, taking into account the </w:t>
      </w:r>
      <w:r w:rsidR="00C90EF8">
        <w:rPr>
          <w:lang w:val="en-GB"/>
        </w:rPr>
        <w:t>methodology and the distinction between three categories of Principles</w:t>
      </w:r>
      <w:r w:rsidR="00F21979">
        <w:rPr>
          <w:lang w:val="en-GB"/>
        </w:rPr>
        <w:t xml:space="preserve">, </w:t>
      </w:r>
      <w:r w:rsidR="007A7FB9">
        <w:rPr>
          <w:lang w:val="en-GB"/>
        </w:rPr>
        <w:t xml:space="preserve">and </w:t>
      </w:r>
      <w:r w:rsidR="00F21979" w:rsidRPr="00B4582E">
        <w:rPr>
          <w:lang w:val="en-GB"/>
        </w:rPr>
        <w:t xml:space="preserve">adding </w:t>
      </w:r>
      <w:r w:rsidR="00F21979">
        <w:rPr>
          <w:lang w:val="en-GB"/>
        </w:rPr>
        <w:t xml:space="preserve">to that end </w:t>
      </w:r>
      <w:r w:rsidR="00F21979" w:rsidRPr="00B4582E">
        <w:rPr>
          <w:lang w:val="en-GB"/>
        </w:rPr>
        <w:t>sources from relevant positive law (legislation, case law, legal doctrine)</w:t>
      </w:r>
      <w:r w:rsidR="00F27680">
        <w:rPr>
          <w:lang w:val="en-GB"/>
        </w:rPr>
        <w:t>.</w:t>
      </w:r>
    </w:p>
    <w:p w14:paraId="69D24CA4" w14:textId="77777777" w:rsidR="00B4582E" w:rsidRDefault="00B4582E" w:rsidP="00B4582E">
      <w:pPr>
        <w:contextualSpacing/>
        <w:jc w:val="both"/>
        <w:rPr>
          <w:lang w:val="en-GB"/>
        </w:rPr>
      </w:pPr>
    </w:p>
    <w:p w14:paraId="47140595" w14:textId="4A6C5C41" w:rsidR="00E274B7" w:rsidRDefault="00E274B7" w:rsidP="00B4582E">
      <w:pPr>
        <w:contextualSpacing/>
        <w:jc w:val="both"/>
        <w:rPr>
          <w:lang w:val="en-GB"/>
        </w:rPr>
      </w:pPr>
      <w:r>
        <w:rPr>
          <w:lang w:val="en-GB"/>
        </w:rPr>
        <w:t>To facilitate your reply, a table is added below.</w:t>
      </w:r>
    </w:p>
    <w:p w14:paraId="61E811DA" w14:textId="77777777" w:rsidR="00E274B7" w:rsidRDefault="00E274B7" w:rsidP="00B4582E">
      <w:pPr>
        <w:contextualSpacing/>
        <w:jc w:val="both"/>
        <w:rPr>
          <w:lang w:val="en-GB"/>
        </w:rPr>
      </w:pPr>
    </w:p>
    <w:p w14:paraId="6DC2B235" w14:textId="10716D86" w:rsidR="007531DD" w:rsidRDefault="002629DE" w:rsidP="002629DE">
      <w:pPr>
        <w:contextualSpacing/>
        <w:jc w:val="both"/>
        <w:rPr>
          <w:lang w:val="en-GB"/>
        </w:rPr>
      </w:pPr>
      <w:r w:rsidRPr="00382A77">
        <w:rPr>
          <w:lang w:val="en-GB"/>
        </w:rPr>
        <w:t>When providing feedback and/or suggestions the IWG would be grateful if you could always provide evidence in the form of full text legislation, full text of judgements, articles and scholarly work and/or any other materials supporting your views (</w:t>
      </w:r>
      <w:r>
        <w:rPr>
          <w:lang w:val="en-GB"/>
        </w:rPr>
        <w:t xml:space="preserve">weblinks, </w:t>
      </w:r>
      <w:r w:rsidRPr="00382A77">
        <w:rPr>
          <w:lang w:val="en-GB"/>
        </w:rPr>
        <w:t xml:space="preserve">copies or scans, not just references). </w:t>
      </w:r>
    </w:p>
    <w:p w14:paraId="4C641684" w14:textId="77777777" w:rsidR="002629DE" w:rsidRPr="007531DD" w:rsidRDefault="002629DE" w:rsidP="002629DE">
      <w:pPr>
        <w:contextualSpacing/>
        <w:jc w:val="both"/>
        <w:rPr>
          <w:lang w:val="en-GB"/>
        </w:rPr>
      </w:pPr>
    </w:p>
    <w:p w14:paraId="64A75637" w14:textId="16CB7234" w:rsidR="004306D9" w:rsidRDefault="003A11F0" w:rsidP="004306D9">
      <w:pPr>
        <w:contextualSpacing/>
        <w:jc w:val="both"/>
        <w:rPr>
          <w:lang w:val="en-GB"/>
        </w:rPr>
      </w:pPr>
      <w:r w:rsidRPr="003A11F0">
        <w:rPr>
          <w:lang w:val="en-GB"/>
        </w:rPr>
        <w:t xml:space="preserve">Please submit your reply </w:t>
      </w:r>
      <w:r w:rsidRPr="002629DE">
        <w:rPr>
          <w:b/>
          <w:bCs/>
          <w:u w:val="single"/>
          <w:lang w:val="en-GB"/>
        </w:rPr>
        <w:t xml:space="preserve">no later than </w:t>
      </w:r>
      <w:r w:rsidR="008655C1" w:rsidRPr="002629DE">
        <w:rPr>
          <w:b/>
          <w:bCs/>
          <w:u w:val="single"/>
          <w:lang w:val="en-GB"/>
        </w:rPr>
        <w:t xml:space="preserve">1 </w:t>
      </w:r>
      <w:r w:rsidR="00360FD3" w:rsidRPr="002629DE">
        <w:rPr>
          <w:b/>
          <w:bCs/>
          <w:u w:val="single"/>
          <w:lang w:val="en-GB"/>
        </w:rPr>
        <w:t>November</w:t>
      </w:r>
      <w:r w:rsidRPr="002629DE">
        <w:rPr>
          <w:b/>
          <w:bCs/>
          <w:u w:val="single"/>
          <w:lang w:val="en-GB"/>
        </w:rPr>
        <w:t xml:space="preserve"> 202</w:t>
      </w:r>
      <w:r w:rsidR="00360FD3" w:rsidRPr="002629DE">
        <w:rPr>
          <w:b/>
          <w:bCs/>
          <w:u w:val="single"/>
          <w:lang w:val="en-GB"/>
        </w:rPr>
        <w:t>4</w:t>
      </w:r>
      <w:r w:rsidRPr="003A11F0">
        <w:rPr>
          <w:lang w:val="en-GB"/>
        </w:rPr>
        <w:t>. Based on the comments and suggestions received, the Draft Lex Maritima will then be further finalised with a view to approval by the CMI Assembly in Tokyo in May 2025.</w:t>
      </w:r>
      <w:r w:rsidR="007531DD">
        <w:rPr>
          <w:lang w:val="en-GB"/>
        </w:rPr>
        <w:t xml:space="preserve"> Thank you very much in advance.</w:t>
      </w:r>
    </w:p>
    <w:p w14:paraId="4A92DF1A" w14:textId="77777777" w:rsidR="00164242" w:rsidRDefault="00164242" w:rsidP="004306D9">
      <w:pPr>
        <w:contextualSpacing/>
        <w:jc w:val="both"/>
        <w:rPr>
          <w:lang w:val="en-GB"/>
        </w:rPr>
      </w:pPr>
    </w:p>
    <w:p w14:paraId="478712B2" w14:textId="77777777" w:rsidR="00164242" w:rsidRDefault="00164242" w:rsidP="004306D9">
      <w:pPr>
        <w:contextualSpacing/>
        <w:jc w:val="both"/>
        <w:rPr>
          <w:lang w:val="en-GB"/>
        </w:rPr>
      </w:pPr>
    </w:p>
    <w:p w14:paraId="3C3F7E25" w14:textId="77777777" w:rsidR="00840A43" w:rsidRDefault="00840A43">
      <w:pPr>
        <w:spacing w:line="240" w:lineRule="auto"/>
        <w:rPr>
          <w:b/>
          <w:bCs/>
          <w:sz w:val="28"/>
          <w:szCs w:val="28"/>
          <w:u w:val="single"/>
          <w:lang w:val="en-GB"/>
        </w:rPr>
        <w:sectPr w:rsidR="00840A43" w:rsidSect="00840A43">
          <w:pgSz w:w="11906" w:h="16838"/>
          <w:pgMar w:top="1417" w:right="1417" w:bottom="1417" w:left="1417" w:header="708" w:footer="708" w:gutter="0"/>
          <w:cols w:space="708"/>
          <w:docGrid w:linePitch="360"/>
        </w:sectPr>
      </w:pPr>
    </w:p>
    <w:p w14:paraId="7634E05C" w14:textId="492C1C1E" w:rsidR="00327035" w:rsidRDefault="00327035">
      <w:pPr>
        <w:spacing w:line="240" w:lineRule="auto"/>
        <w:rPr>
          <w:b/>
          <w:bCs/>
          <w:sz w:val="28"/>
          <w:szCs w:val="28"/>
          <w:u w:val="single"/>
          <w:lang w:val="en-GB"/>
        </w:rPr>
      </w:pPr>
    </w:p>
    <w:p w14:paraId="4816592D" w14:textId="67CE7394" w:rsidR="00382A77" w:rsidRPr="00E274B7" w:rsidRDefault="00382A77" w:rsidP="00382A77">
      <w:pPr>
        <w:jc w:val="center"/>
        <w:rPr>
          <w:b/>
          <w:bCs/>
          <w:sz w:val="28"/>
          <w:szCs w:val="28"/>
          <w:u w:val="single"/>
          <w:lang w:val="en-GB"/>
        </w:rPr>
      </w:pPr>
      <w:r w:rsidRPr="00E274B7">
        <w:rPr>
          <w:b/>
          <w:bCs/>
          <w:sz w:val="28"/>
          <w:szCs w:val="28"/>
          <w:u w:val="single"/>
          <w:lang w:val="en-GB"/>
        </w:rPr>
        <w:t>Table</w:t>
      </w:r>
    </w:p>
    <w:p w14:paraId="585F6EFD" w14:textId="4FFDEB99" w:rsidR="00382A77" w:rsidRPr="00E274B7" w:rsidRDefault="00382A77" w:rsidP="00382A77">
      <w:pPr>
        <w:jc w:val="center"/>
        <w:rPr>
          <w:b/>
          <w:bCs/>
          <w:sz w:val="28"/>
          <w:szCs w:val="28"/>
          <w:u w:val="single"/>
          <w:lang w:val="en-GB"/>
        </w:rPr>
      </w:pPr>
      <w:r w:rsidRPr="00E274B7">
        <w:rPr>
          <w:b/>
          <w:bCs/>
          <w:sz w:val="28"/>
          <w:szCs w:val="28"/>
          <w:u w:val="single"/>
          <w:lang w:val="en-GB"/>
        </w:rPr>
        <w:t>to facilitate MLA replies to the CMI Ques</w:t>
      </w:r>
      <w:r w:rsidR="00E274B7">
        <w:rPr>
          <w:b/>
          <w:bCs/>
          <w:sz w:val="28"/>
          <w:szCs w:val="28"/>
          <w:u w:val="single"/>
          <w:lang w:val="en-GB"/>
        </w:rPr>
        <w:t>t</w:t>
      </w:r>
      <w:r w:rsidRPr="00E274B7">
        <w:rPr>
          <w:b/>
          <w:bCs/>
          <w:sz w:val="28"/>
          <w:szCs w:val="28"/>
          <w:u w:val="single"/>
          <w:lang w:val="en-GB"/>
        </w:rPr>
        <w:t>ionnaire on the CMI Lex Maritima – The Gothenburg Draft</w:t>
      </w:r>
    </w:p>
    <w:tbl>
      <w:tblPr>
        <w:tblStyle w:val="Tabelraster"/>
        <w:tblW w:w="0" w:type="auto"/>
        <w:tblLook w:val="04A0" w:firstRow="1" w:lastRow="0" w:firstColumn="1" w:lastColumn="0" w:noHBand="0" w:noVBand="1"/>
      </w:tblPr>
      <w:tblGrid>
        <w:gridCol w:w="2844"/>
        <w:gridCol w:w="2844"/>
        <w:gridCol w:w="2844"/>
        <w:gridCol w:w="2844"/>
        <w:gridCol w:w="2844"/>
      </w:tblGrid>
      <w:tr w:rsidR="00531C29" w:rsidRPr="00840A43" w14:paraId="0570170B" w14:textId="77777777" w:rsidTr="00101A9D">
        <w:tc>
          <w:tcPr>
            <w:tcW w:w="2844" w:type="dxa"/>
          </w:tcPr>
          <w:p w14:paraId="27FE3D76" w14:textId="77777777" w:rsidR="00382A77" w:rsidRPr="0047456F" w:rsidRDefault="00382A77" w:rsidP="00295969">
            <w:pPr>
              <w:rPr>
                <w:b/>
                <w:bCs/>
              </w:rPr>
            </w:pPr>
          </w:p>
        </w:tc>
        <w:tc>
          <w:tcPr>
            <w:tcW w:w="2844" w:type="dxa"/>
          </w:tcPr>
          <w:p w14:paraId="5F88B154" w14:textId="2FBA0BE4" w:rsidR="00382A77" w:rsidRPr="0047456F" w:rsidRDefault="002629DE" w:rsidP="00295969">
            <w:pPr>
              <w:jc w:val="center"/>
              <w:rPr>
                <w:b/>
                <w:bCs/>
              </w:rPr>
            </w:pPr>
            <w:r>
              <w:rPr>
                <w:b/>
                <w:bCs/>
              </w:rPr>
              <w:t>P</w:t>
            </w:r>
            <w:r w:rsidRPr="002629DE">
              <w:rPr>
                <w:b/>
                <w:bCs/>
              </w:rPr>
              <w:t xml:space="preserve">lease correct the references </w:t>
            </w:r>
            <w:r w:rsidR="000959E6">
              <w:rPr>
                <w:b/>
                <w:bCs/>
              </w:rPr>
              <w:t xml:space="preserve">in the Draft </w:t>
            </w:r>
            <w:r w:rsidRPr="002629DE">
              <w:rPr>
                <w:b/>
                <w:bCs/>
              </w:rPr>
              <w:t>to your national law where necessary</w:t>
            </w:r>
          </w:p>
        </w:tc>
        <w:tc>
          <w:tcPr>
            <w:tcW w:w="2844" w:type="dxa"/>
          </w:tcPr>
          <w:p w14:paraId="1A07DF13" w14:textId="1EC9317D" w:rsidR="00382A77" w:rsidRPr="0047456F" w:rsidRDefault="002629DE" w:rsidP="00295969">
            <w:pPr>
              <w:jc w:val="center"/>
              <w:rPr>
                <w:b/>
                <w:bCs/>
              </w:rPr>
            </w:pPr>
            <w:r>
              <w:rPr>
                <w:b/>
                <w:bCs/>
              </w:rPr>
              <w:t>P</w:t>
            </w:r>
            <w:r w:rsidRPr="002629DE">
              <w:rPr>
                <w:b/>
                <w:bCs/>
              </w:rPr>
              <w:t xml:space="preserve">lease complete the references </w:t>
            </w:r>
            <w:r w:rsidR="000959E6">
              <w:rPr>
                <w:b/>
                <w:bCs/>
              </w:rPr>
              <w:t xml:space="preserve">in the Draft </w:t>
            </w:r>
            <w:r w:rsidRPr="002629DE">
              <w:rPr>
                <w:b/>
                <w:bCs/>
              </w:rPr>
              <w:t>to your national law where necessary</w:t>
            </w:r>
          </w:p>
        </w:tc>
        <w:tc>
          <w:tcPr>
            <w:tcW w:w="2844" w:type="dxa"/>
          </w:tcPr>
          <w:p w14:paraId="3B05A389" w14:textId="72B0684F" w:rsidR="00382A77" w:rsidRPr="0047456F" w:rsidRDefault="002F4D8E" w:rsidP="00295969">
            <w:pPr>
              <w:jc w:val="center"/>
              <w:rPr>
                <w:b/>
                <w:bCs/>
              </w:rPr>
            </w:pPr>
            <w:r>
              <w:rPr>
                <w:b/>
                <w:bCs/>
              </w:rPr>
              <w:t>P</w:t>
            </w:r>
            <w:r w:rsidRPr="002F4D8E">
              <w:rPr>
                <w:b/>
                <w:bCs/>
              </w:rPr>
              <w:t xml:space="preserve">lease make substantiated suggestions to amend </w:t>
            </w:r>
            <w:r w:rsidR="0056642E">
              <w:rPr>
                <w:b/>
                <w:bCs/>
              </w:rPr>
              <w:t xml:space="preserve">the Draft </w:t>
            </w:r>
            <w:r w:rsidRPr="002F4D8E">
              <w:rPr>
                <w:b/>
                <w:bCs/>
              </w:rPr>
              <w:t xml:space="preserve">where you believe that </w:t>
            </w:r>
            <w:r w:rsidR="0056642E">
              <w:rPr>
                <w:b/>
                <w:bCs/>
              </w:rPr>
              <w:t>it</w:t>
            </w:r>
            <w:r w:rsidRPr="002F4D8E">
              <w:rPr>
                <w:b/>
                <w:bCs/>
              </w:rPr>
              <w:t xml:space="preserve"> insufficiently reflect</w:t>
            </w:r>
            <w:r w:rsidR="005B3380">
              <w:rPr>
                <w:b/>
                <w:bCs/>
              </w:rPr>
              <w:t>s</w:t>
            </w:r>
            <w:r w:rsidRPr="002F4D8E">
              <w:rPr>
                <w:b/>
                <w:bCs/>
              </w:rPr>
              <w:t xml:space="preserve"> universally (or almost universally) accepted rules</w:t>
            </w:r>
          </w:p>
        </w:tc>
        <w:tc>
          <w:tcPr>
            <w:tcW w:w="2844" w:type="dxa"/>
          </w:tcPr>
          <w:p w14:paraId="625F8B1F" w14:textId="22BF5022" w:rsidR="0056642E" w:rsidRPr="0047456F" w:rsidRDefault="000959E6" w:rsidP="0056642E">
            <w:pPr>
              <w:jc w:val="center"/>
              <w:rPr>
                <w:b/>
                <w:bCs/>
              </w:rPr>
            </w:pPr>
            <w:r>
              <w:rPr>
                <w:b/>
                <w:bCs/>
              </w:rPr>
              <w:t>Please state</w:t>
            </w:r>
            <w:r w:rsidR="0056642E">
              <w:rPr>
                <w:b/>
                <w:bCs/>
              </w:rPr>
              <w:t xml:space="preserve"> her</w:t>
            </w:r>
            <w:r w:rsidR="00E87BC9">
              <w:rPr>
                <w:b/>
                <w:bCs/>
              </w:rPr>
              <w:t>e</w:t>
            </w:r>
            <w:r w:rsidR="005B3380">
              <w:rPr>
                <w:b/>
                <w:bCs/>
              </w:rPr>
              <w:t xml:space="preserve"> </w:t>
            </w:r>
            <w:r w:rsidR="0056642E">
              <w:rPr>
                <w:b/>
                <w:bCs/>
              </w:rPr>
              <w:t>which evidence you have added to your reply</w:t>
            </w:r>
          </w:p>
          <w:p w14:paraId="066901A0" w14:textId="6CD293CB" w:rsidR="00382A77" w:rsidRPr="0047456F" w:rsidRDefault="00382A77" w:rsidP="00295969">
            <w:pPr>
              <w:jc w:val="center"/>
              <w:rPr>
                <w:b/>
                <w:bCs/>
              </w:rPr>
            </w:pPr>
          </w:p>
        </w:tc>
      </w:tr>
      <w:tr w:rsidR="00382A77" w14:paraId="3F2F3BA3" w14:textId="77777777" w:rsidTr="00531C29">
        <w:tc>
          <w:tcPr>
            <w:tcW w:w="14220" w:type="dxa"/>
            <w:gridSpan w:val="5"/>
          </w:tcPr>
          <w:p w14:paraId="3830B226" w14:textId="77777777" w:rsidR="00382A77" w:rsidRPr="0047456F" w:rsidRDefault="00382A77" w:rsidP="00D40BDA">
            <w:pPr>
              <w:jc w:val="center"/>
              <w:rPr>
                <w:b/>
                <w:bCs/>
              </w:rPr>
            </w:pPr>
            <w:r w:rsidRPr="0047456F">
              <w:rPr>
                <w:b/>
                <w:bCs/>
              </w:rPr>
              <w:t>Part 1 − Preliminary rules</w:t>
            </w:r>
          </w:p>
        </w:tc>
      </w:tr>
      <w:tr w:rsidR="00531C29" w14:paraId="2A82C8B9" w14:textId="77777777" w:rsidTr="00101A9D">
        <w:tc>
          <w:tcPr>
            <w:tcW w:w="2844" w:type="dxa"/>
          </w:tcPr>
          <w:p w14:paraId="41DDF40E" w14:textId="77777777" w:rsidR="00531C29" w:rsidRDefault="00531C29" w:rsidP="00101A9D">
            <w:pPr>
              <w:jc w:val="center"/>
            </w:pPr>
            <w:r>
              <w:t>Rule 1</w:t>
            </w:r>
          </w:p>
          <w:p w14:paraId="0290BEE4" w14:textId="77777777" w:rsidR="00531C29" w:rsidRDefault="00531C29" w:rsidP="00101A9D">
            <w:pPr>
              <w:jc w:val="center"/>
            </w:pPr>
            <w:r>
              <w:t>Objective</w:t>
            </w:r>
          </w:p>
        </w:tc>
        <w:tc>
          <w:tcPr>
            <w:tcW w:w="2844" w:type="dxa"/>
          </w:tcPr>
          <w:p w14:paraId="05F7EDAC" w14:textId="77777777" w:rsidR="00531C29" w:rsidRDefault="00531C29" w:rsidP="00295969">
            <w:pPr>
              <w:jc w:val="center"/>
            </w:pPr>
          </w:p>
        </w:tc>
        <w:tc>
          <w:tcPr>
            <w:tcW w:w="2844" w:type="dxa"/>
          </w:tcPr>
          <w:p w14:paraId="1365A5D9" w14:textId="77777777" w:rsidR="00531C29" w:rsidRDefault="00531C29" w:rsidP="00295969">
            <w:pPr>
              <w:jc w:val="center"/>
            </w:pPr>
          </w:p>
        </w:tc>
        <w:tc>
          <w:tcPr>
            <w:tcW w:w="2844" w:type="dxa"/>
          </w:tcPr>
          <w:p w14:paraId="3D982F71" w14:textId="77777777" w:rsidR="00531C29" w:rsidRDefault="00531C29" w:rsidP="00295969">
            <w:pPr>
              <w:jc w:val="center"/>
            </w:pPr>
          </w:p>
        </w:tc>
        <w:tc>
          <w:tcPr>
            <w:tcW w:w="2844" w:type="dxa"/>
          </w:tcPr>
          <w:p w14:paraId="1260E6CC" w14:textId="77777777" w:rsidR="00531C29" w:rsidRDefault="00531C29" w:rsidP="00295969">
            <w:pPr>
              <w:jc w:val="center"/>
            </w:pPr>
          </w:p>
        </w:tc>
      </w:tr>
      <w:tr w:rsidR="00531C29" w14:paraId="32EA915C" w14:textId="77777777" w:rsidTr="00101A9D">
        <w:tc>
          <w:tcPr>
            <w:tcW w:w="2844" w:type="dxa"/>
          </w:tcPr>
          <w:p w14:paraId="5BCDBE49" w14:textId="77777777" w:rsidR="00531C29" w:rsidRDefault="00531C29" w:rsidP="00101A9D">
            <w:pPr>
              <w:jc w:val="center"/>
            </w:pPr>
            <w:r w:rsidRPr="0017796A">
              <w:t xml:space="preserve">Rule </w:t>
            </w:r>
            <w:r>
              <w:t>2</w:t>
            </w:r>
          </w:p>
          <w:p w14:paraId="2FE41997" w14:textId="77777777" w:rsidR="00531C29" w:rsidRDefault="00531C29" w:rsidP="00101A9D">
            <w:pPr>
              <w:jc w:val="center"/>
            </w:pPr>
            <w:r>
              <w:t>Definitions</w:t>
            </w:r>
          </w:p>
        </w:tc>
        <w:tc>
          <w:tcPr>
            <w:tcW w:w="2844" w:type="dxa"/>
          </w:tcPr>
          <w:p w14:paraId="5CB67B3D" w14:textId="77777777" w:rsidR="00531C29" w:rsidRDefault="00531C29" w:rsidP="00295969">
            <w:pPr>
              <w:jc w:val="center"/>
            </w:pPr>
          </w:p>
        </w:tc>
        <w:tc>
          <w:tcPr>
            <w:tcW w:w="2844" w:type="dxa"/>
          </w:tcPr>
          <w:p w14:paraId="5FA2B4A4" w14:textId="77777777" w:rsidR="00531C29" w:rsidRDefault="00531C29" w:rsidP="00295969">
            <w:pPr>
              <w:jc w:val="center"/>
            </w:pPr>
          </w:p>
        </w:tc>
        <w:tc>
          <w:tcPr>
            <w:tcW w:w="2844" w:type="dxa"/>
          </w:tcPr>
          <w:p w14:paraId="7FF8DD7A" w14:textId="77777777" w:rsidR="00531C29" w:rsidRDefault="00531C29" w:rsidP="00295969">
            <w:pPr>
              <w:jc w:val="center"/>
            </w:pPr>
          </w:p>
        </w:tc>
        <w:tc>
          <w:tcPr>
            <w:tcW w:w="2844" w:type="dxa"/>
          </w:tcPr>
          <w:p w14:paraId="095592BA" w14:textId="77777777" w:rsidR="00531C29" w:rsidRDefault="00531C29" w:rsidP="00295969">
            <w:pPr>
              <w:jc w:val="center"/>
            </w:pPr>
          </w:p>
        </w:tc>
      </w:tr>
      <w:tr w:rsidR="00531C29" w14:paraId="1B1BF29E" w14:textId="77777777" w:rsidTr="00101A9D">
        <w:tc>
          <w:tcPr>
            <w:tcW w:w="2844" w:type="dxa"/>
          </w:tcPr>
          <w:p w14:paraId="24956683" w14:textId="77777777" w:rsidR="00531C29" w:rsidRDefault="00531C29" w:rsidP="00101A9D">
            <w:pPr>
              <w:jc w:val="center"/>
            </w:pPr>
            <w:r w:rsidRPr="0017796A">
              <w:t xml:space="preserve">Rule </w:t>
            </w:r>
            <w:r>
              <w:t>3</w:t>
            </w:r>
          </w:p>
          <w:p w14:paraId="6601CD99" w14:textId="77777777" w:rsidR="00531C29" w:rsidRDefault="00531C29" w:rsidP="00101A9D">
            <w:pPr>
              <w:jc w:val="center"/>
            </w:pPr>
            <w:r>
              <w:t>Scope ratione navis</w:t>
            </w:r>
          </w:p>
        </w:tc>
        <w:tc>
          <w:tcPr>
            <w:tcW w:w="2844" w:type="dxa"/>
          </w:tcPr>
          <w:p w14:paraId="6E395686" w14:textId="77777777" w:rsidR="00531C29" w:rsidRDefault="00531C29" w:rsidP="00295969">
            <w:pPr>
              <w:jc w:val="center"/>
            </w:pPr>
          </w:p>
        </w:tc>
        <w:tc>
          <w:tcPr>
            <w:tcW w:w="2844" w:type="dxa"/>
          </w:tcPr>
          <w:p w14:paraId="28B93AC2" w14:textId="77777777" w:rsidR="00531C29" w:rsidRDefault="00531C29" w:rsidP="00295969">
            <w:pPr>
              <w:jc w:val="center"/>
            </w:pPr>
          </w:p>
        </w:tc>
        <w:tc>
          <w:tcPr>
            <w:tcW w:w="2844" w:type="dxa"/>
          </w:tcPr>
          <w:p w14:paraId="650FE37D" w14:textId="77777777" w:rsidR="00531C29" w:rsidRDefault="00531C29" w:rsidP="00295969">
            <w:pPr>
              <w:jc w:val="center"/>
            </w:pPr>
          </w:p>
        </w:tc>
        <w:tc>
          <w:tcPr>
            <w:tcW w:w="2844" w:type="dxa"/>
          </w:tcPr>
          <w:p w14:paraId="2D972966" w14:textId="77777777" w:rsidR="00531C29" w:rsidRDefault="00531C29" w:rsidP="00295969">
            <w:pPr>
              <w:jc w:val="center"/>
            </w:pPr>
          </w:p>
        </w:tc>
      </w:tr>
      <w:tr w:rsidR="00531C29" w14:paraId="7CA22904" w14:textId="77777777" w:rsidTr="00101A9D">
        <w:tc>
          <w:tcPr>
            <w:tcW w:w="2844" w:type="dxa"/>
          </w:tcPr>
          <w:p w14:paraId="76D62C02" w14:textId="77777777" w:rsidR="00531C29" w:rsidRDefault="00531C29" w:rsidP="00101A9D">
            <w:pPr>
              <w:jc w:val="center"/>
            </w:pPr>
            <w:r w:rsidRPr="0017796A">
              <w:t xml:space="preserve">Rule </w:t>
            </w:r>
            <w:r>
              <w:t>4</w:t>
            </w:r>
          </w:p>
          <w:p w14:paraId="3D4F3694" w14:textId="77777777" w:rsidR="00531C29" w:rsidRDefault="00531C29" w:rsidP="00101A9D">
            <w:pPr>
              <w:jc w:val="center"/>
            </w:pPr>
            <w:r>
              <w:t>Status of Principles</w:t>
            </w:r>
          </w:p>
        </w:tc>
        <w:tc>
          <w:tcPr>
            <w:tcW w:w="2844" w:type="dxa"/>
          </w:tcPr>
          <w:p w14:paraId="22EDB1BF" w14:textId="77777777" w:rsidR="00531C29" w:rsidRDefault="00531C29" w:rsidP="00295969">
            <w:pPr>
              <w:jc w:val="center"/>
            </w:pPr>
          </w:p>
        </w:tc>
        <w:tc>
          <w:tcPr>
            <w:tcW w:w="2844" w:type="dxa"/>
          </w:tcPr>
          <w:p w14:paraId="13C8A808" w14:textId="77777777" w:rsidR="00531C29" w:rsidRDefault="00531C29" w:rsidP="00295969">
            <w:pPr>
              <w:jc w:val="center"/>
            </w:pPr>
          </w:p>
        </w:tc>
        <w:tc>
          <w:tcPr>
            <w:tcW w:w="2844" w:type="dxa"/>
          </w:tcPr>
          <w:p w14:paraId="13E304DD" w14:textId="77777777" w:rsidR="00531C29" w:rsidRDefault="00531C29" w:rsidP="00295969">
            <w:pPr>
              <w:jc w:val="center"/>
            </w:pPr>
          </w:p>
        </w:tc>
        <w:tc>
          <w:tcPr>
            <w:tcW w:w="2844" w:type="dxa"/>
          </w:tcPr>
          <w:p w14:paraId="073E507B" w14:textId="77777777" w:rsidR="00531C29" w:rsidRDefault="00531C29" w:rsidP="00295969">
            <w:pPr>
              <w:jc w:val="center"/>
            </w:pPr>
          </w:p>
        </w:tc>
      </w:tr>
      <w:tr w:rsidR="00531C29" w14:paraId="24B60AD4" w14:textId="77777777" w:rsidTr="00101A9D">
        <w:tc>
          <w:tcPr>
            <w:tcW w:w="2844" w:type="dxa"/>
          </w:tcPr>
          <w:p w14:paraId="2104A96F" w14:textId="77777777" w:rsidR="00531C29" w:rsidRDefault="00531C29" w:rsidP="00101A9D">
            <w:pPr>
              <w:jc w:val="center"/>
            </w:pPr>
            <w:r w:rsidRPr="0017796A">
              <w:t xml:space="preserve">Rule </w:t>
            </w:r>
            <w:r>
              <w:t>5</w:t>
            </w:r>
          </w:p>
          <w:p w14:paraId="4AC30844" w14:textId="77777777" w:rsidR="00531C29" w:rsidRDefault="00531C29" w:rsidP="00101A9D">
            <w:pPr>
              <w:jc w:val="center"/>
            </w:pPr>
            <w:r>
              <w:t>Application of Principles</w:t>
            </w:r>
          </w:p>
        </w:tc>
        <w:tc>
          <w:tcPr>
            <w:tcW w:w="2844" w:type="dxa"/>
          </w:tcPr>
          <w:p w14:paraId="3720FB9C" w14:textId="77777777" w:rsidR="00531C29" w:rsidRDefault="00531C29" w:rsidP="00295969">
            <w:pPr>
              <w:jc w:val="center"/>
            </w:pPr>
          </w:p>
        </w:tc>
        <w:tc>
          <w:tcPr>
            <w:tcW w:w="2844" w:type="dxa"/>
          </w:tcPr>
          <w:p w14:paraId="07616086" w14:textId="77777777" w:rsidR="00531C29" w:rsidRDefault="00531C29" w:rsidP="00295969">
            <w:pPr>
              <w:jc w:val="center"/>
            </w:pPr>
          </w:p>
        </w:tc>
        <w:tc>
          <w:tcPr>
            <w:tcW w:w="2844" w:type="dxa"/>
          </w:tcPr>
          <w:p w14:paraId="3DC0A7C8" w14:textId="77777777" w:rsidR="00531C29" w:rsidRDefault="00531C29" w:rsidP="00295969">
            <w:pPr>
              <w:jc w:val="center"/>
            </w:pPr>
          </w:p>
        </w:tc>
        <w:tc>
          <w:tcPr>
            <w:tcW w:w="2844" w:type="dxa"/>
          </w:tcPr>
          <w:p w14:paraId="22F178DA" w14:textId="77777777" w:rsidR="00531C29" w:rsidRDefault="00531C29" w:rsidP="00295969">
            <w:pPr>
              <w:jc w:val="center"/>
            </w:pPr>
          </w:p>
        </w:tc>
      </w:tr>
    </w:tbl>
    <w:p w14:paraId="67F5D9EC" w14:textId="77777777" w:rsidR="00840A43" w:rsidRDefault="00840A43">
      <w:r>
        <w:br w:type="page"/>
      </w:r>
    </w:p>
    <w:tbl>
      <w:tblPr>
        <w:tblStyle w:val="Tabelraster"/>
        <w:tblW w:w="0" w:type="auto"/>
        <w:tblLook w:val="04A0" w:firstRow="1" w:lastRow="0" w:firstColumn="1" w:lastColumn="0" w:noHBand="0" w:noVBand="1"/>
      </w:tblPr>
      <w:tblGrid>
        <w:gridCol w:w="2844"/>
        <w:gridCol w:w="2844"/>
        <w:gridCol w:w="2844"/>
        <w:gridCol w:w="2844"/>
        <w:gridCol w:w="2844"/>
      </w:tblGrid>
      <w:tr w:rsidR="00382A77" w:rsidRPr="00840A43" w14:paraId="46217A82" w14:textId="77777777" w:rsidTr="00531C29">
        <w:tc>
          <w:tcPr>
            <w:tcW w:w="14220" w:type="dxa"/>
            <w:gridSpan w:val="5"/>
          </w:tcPr>
          <w:p w14:paraId="76CA335D" w14:textId="12DDF467" w:rsidR="00382A77" w:rsidRPr="0047456F" w:rsidRDefault="00382A77" w:rsidP="00D40BDA">
            <w:pPr>
              <w:jc w:val="center"/>
              <w:rPr>
                <w:b/>
                <w:bCs/>
              </w:rPr>
            </w:pPr>
            <w:r w:rsidRPr="0047456F">
              <w:rPr>
                <w:b/>
                <w:bCs/>
              </w:rPr>
              <w:t>Part 2 − Sources of maritime law</w:t>
            </w:r>
          </w:p>
        </w:tc>
      </w:tr>
      <w:tr w:rsidR="00531C29" w14:paraId="5FAC2FD8" w14:textId="77777777" w:rsidTr="00101A9D">
        <w:tc>
          <w:tcPr>
            <w:tcW w:w="2844" w:type="dxa"/>
          </w:tcPr>
          <w:p w14:paraId="3A576D4C" w14:textId="77777777" w:rsidR="00531C29" w:rsidRDefault="00531C29" w:rsidP="00101A9D">
            <w:pPr>
              <w:jc w:val="center"/>
            </w:pPr>
            <w:r>
              <w:t>Principle 1</w:t>
            </w:r>
          </w:p>
          <w:p w14:paraId="52B6E091" w14:textId="0D94A5B6" w:rsidR="00531C29" w:rsidRDefault="00531C29" w:rsidP="00101A9D">
            <w:pPr>
              <w:jc w:val="center"/>
            </w:pPr>
            <w:r>
              <w:t>Interpretation of maritime law</w:t>
            </w:r>
          </w:p>
        </w:tc>
        <w:tc>
          <w:tcPr>
            <w:tcW w:w="2844" w:type="dxa"/>
          </w:tcPr>
          <w:p w14:paraId="4CD20406" w14:textId="77777777" w:rsidR="00531C29" w:rsidRDefault="00531C29" w:rsidP="00295969">
            <w:pPr>
              <w:jc w:val="center"/>
            </w:pPr>
          </w:p>
        </w:tc>
        <w:tc>
          <w:tcPr>
            <w:tcW w:w="2844" w:type="dxa"/>
          </w:tcPr>
          <w:p w14:paraId="2FF142DB" w14:textId="77777777" w:rsidR="00531C29" w:rsidRDefault="00531C29" w:rsidP="00295969">
            <w:pPr>
              <w:jc w:val="center"/>
            </w:pPr>
          </w:p>
        </w:tc>
        <w:tc>
          <w:tcPr>
            <w:tcW w:w="2844" w:type="dxa"/>
          </w:tcPr>
          <w:p w14:paraId="559E9BE1" w14:textId="77777777" w:rsidR="00531C29" w:rsidRDefault="00531C29" w:rsidP="00295969">
            <w:pPr>
              <w:jc w:val="center"/>
            </w:pPr>
          </w:p>
        </w:tc>
        <w:tc>
          <w:tcPr>
            <w:tcW w:w="2844" w:type="dxa"/>
          </w:tcPr>
          <w:p w14:paraId="40CEFC27" w14:textId="77777777" w:rsidR="00531C29" w:rsidRDefault="00531C29" w:rsidP="00295969">
            <w:pPr>
              <w:jc w:val="center"/>
            </w:pPr>
          </w:p>
        </w:tc>
      </w:tr>
      <w:tr w:rsidR="00531C29" w14:paraId="07E03CA9" w14:textId="77777777" w:rsidTr="00101A9D">
        <w:tc>
          <w:tcPr>
            <w:tcW w:w="2844" w:type="dxa"/>
          </w:tcPr>
          <w:p w14:paraId="151EBD08" w14:textId="77777777" w:rsidR="00531C29" w:rsidRDefault="00531C29" w:rsidP="00101A9D">
            <w:pPr>
              <w:jc w:val="center"/>
            </w:pPr>
            <w:r>
              <w:t>Principle 2</w:t>
            </w:r>
          </w:p>
          <w:p w14:paraId="21377B0B" w14:textId="77777777" w:rsidR="00531C29" w:rsidRDefault="00531C29" w:rsidP="00101A9D">
            <w:pPr>
              <w:jc w:val="center"/>
            </w:pPr>
            <w:r>
              <w:t>Maritime custom</w:t>
            </w:r>
          </w:p>
        </w:tc>
        <w:tc>
          <w:tcPr>
            <w:tcW w:w="2844" w:type="dxa"/>
          </w:tcPr>
          <w:p w14:paraId="68781565" w14:textId="77777777" w:rsidR="00531C29" w:rsidRDefault="00531C29" w:rsidP="00295969">
            <w:pPr>
              <w:jc w:val="center"/>
            </w:pPr>
          </w:p>
        </w:tc>
        <w:tc>
          <w:tcPr>
            <w:tcW w:w="2844" w:type="dxa"/>
          </w:tcPr>
          <w:p w14:paraId="61D9B552" w14:textId="77777777" w:rsidR="00531C29" w:rsidRDefault="00531C29" w:rsidP="00295969">
            <w:pPr>
              <w:jc w:val="center"/>
            </w:pPr>
          </w:p>
        </w:tc>
        <w:tc>
          <w:tcPr>
            <w:tcW w:w="2844" w:type="dxa"/>
          </w:tcPr>
          <w:p w14:paraId="780DE30D" w14:textId="77777777" w:rsidR="00531C29" w:rsidRDefault="00531C29" w:rsidP="00295969">
            <w:pPr>
              <w:jc w:val="center"/>
            </w:pPr>
          </w:p>
        </w:tc>
        <w:tc>
          <w:tcPr>
            <w:tcW w:w="2844" w:type="dxa"/>
          </w:tcPr>
          <w:p w14:paraId="47CC68E0" w14:textId="77777777" w:rsidR="00531C29" w:rsidRDefault="00531C29" w:rsidP="00295969">
            <w:pPr>
              <w:jc w:val="center"/>
            </w:pPr>
          </w:p>
        </w:tc>
      </w:tr>
      <w:tr w:rsidR="00382A77" w14:paraId="1A5D7C49" w14:textId="77777777" w:rsidTr="00531C29">
        <w:tc>
          <w:tcPr>
            <w:tcW w:w="14220" w:type="dxa"/>
            <w:gridSpan w:val="5"/>
          </w:tcPr>
          <w:p w14:paraId="4083C65C" w14:textId="77777777" w:rsidR="00382A77" w:rsidRPr="0047456F" w:rsidRDefault="00382A77" w:rsidP="00D40BDA">
            <w:pPr>
              <w:jc w:val="center"/>
              <w:rPr>
                <w:b/>
                <w:bCs/>
              </w:rPr>
            </w:pPr>
            <w:r w:rsidRPr="0047456F">
              <w:rPr>
                <w:b/>
                <w:bCs/>
              </w:rPr>
              <w:t>Part 3 − Ships</w:t>
            </w:r>
          </w:p>
        </w:tc>
      </w:tr>
      <w:tr w:rsidR="00531C29" w:rsidRPr="00840A43" w14:paraId="46678694" w14:textId="77777777" w:rsidTr="00D40BDA">
        <w:tc>
          <w:tcPr>
            <w:tcW w:w="2844" w:type="dxa"/>
          </w:tcPr>
          <w:p w14:paraId="1A71E015" w14:textId="77777777" w:rsidR="00531C29" w:rsidRDefault="00531C29" w:rsidP="00101A9D">
            <w:pPr>
              <w:jc w:val="center"/>
            </w:pPr>
            <w:r>
              <w:t>Principle 3</w:t>
            </w:r>
          </w:p>
          <w:p w14:paraId="0B59763B" w14:textId="77777777" w:rsidR="00531C29" w:rsidRDefault="00531C29" w:rsidP="00101A9D">
            <w:pPr>
              <w:jc w:val="center"/>
            </w:pPr>
            <w:r>
              <w:t>Identification, nationality and flag</w:t>
            </w:r>
          </w:p>
        </w:tc>
        <w:tc>
          <w:tcPr>
            <w:tcW w:w="2844" w:type="dxa"/>
          </w:tcPr>
          <w:p w14:paraId="02197C8B" w14:textId="77777777" w:rsidR="00531C29" w:rsidRDefault="00531C29" w:rsidP="00295969">
            <w:pPr>
              <w:jc w:val="center"/>
            </w:pPr>
          </w:p>
        </w:tc>
        <w:tc>
          <w:tcPr>
            <w:tcW w:w="2844" w:type="dxa"/>
          </w:tcPr>
          <w:p w14:paraId="6D23502B" w14:textId="77777777" w:rsidR="00531C29" w:rsidRDefault="00531C29" w:rsidP="00295969">
            <w:pPr>
              <w:jc w:val="center"/>
            </w:pPr>
          </w:p>
        </w:tc>
        <w:tc>
          <w:tcPr>
            <w:tcW w:w="2844" w:type="dxa"/>
          </w:tcPr>
          <w:p w14:paraId="7EC77C46" w14:textId="77777777" w:rsidR="00531C29" w:rsidRDefault="00531C29" w:rsidP="00295969">
            <w:pPr>
              <w:jc w:val="center"/>
            </w:pPr>
          </w:p>
        </w:tc>
        <w:tc>
          <w:tcPr>
            <w:tcW w:w="2844" w:type="dxa"/>
          </w:tcPr>
          <w:p w14:paraId="45F796F8" w14:textId="77777777" w:rsidR="00531C29" w:rsidRDefault="00531C29" w:rsidP="00295969">
            <w:pPr>
              <w:jc w:val="center"/>
            </w:pPr>
          </w:p>
        </w:tc>
      </w:tr>
      <w:tr w:rsidR="00531C29" w:rsidRPr="00840A43" w14:paraId="7AC7E11D" w14:textId="77777777" w:rsidTr="00D40BDA">
        <w:tc>
          <w:tcPr>
            <w:tcW w:w="2844" w:type="dxa"/>
          </w:tcPr>
          <w:p w14:paraId="188E7D79" w14:textId="77777777" w:rsidR="00531C29" w:rsidRDefault="00531C29" w:rsidP="00101A9D">
            <w:pPr>
              <w:jc w:val="center"/>
            </w:pPr>
            <w:r>
              <w:t>Principle 4</w:t>
            </w:r>
          </w:p>
          <w:p w14:paraId="16D0F778" w14:textId="77777777" w:rsidR="00531C29" w:rsidRDefault="00531C29" w:rsidP="00101A9D">
            <w:pPr>
              <w:jc w:val="center"/>
            </w:pPr>
            <w:r>
              <w:t>The law governing property interests</w:t>
            </w:r>
          </w:p>
        </w:tc>
        <w:tc>
          <w:tcPr>
            <w:tcW w:w="2844" w:type="dxa"/>
          </w:tcPr>
          <w:p w14:paraId="69B27229" w14:textId="77777777" w:rsidR="00531C29" w:rsidRDefault="00531C29" w:rsidP="00295969">
            <w:pPr>
              <w:jc w:val="center"/>
            </w:pPr>
          </w:p>
        </w:tc>
        <w:tc>
          <w:tcPr>
            <w:tcW w:w="2844" w:type="dxa"/>
          </w:tcPr>
          <w:p w14:paraId="7DD2783E" w14:textId="77777777" w:rsidR="00531C29" w:rsidRDefault="00531C29" w:rsidP="00295969">
            <w:pPr>
              <w:jc w:val="center"/>
            </w:pPr>
          </w:p>
        </w:tc>
        <w:tc>
          <w:tcPr>
            <w:tcW w:w="2844" w:type="dxa"/>
          </w:tcPr>
          <w:p w14:paraId="0E5BCB34" w14:textId="77777777" w:rsidR="00531C29" w:rsidRDefault="00531C29" w:rsidP="00295969">
            <w:pPr>
              <w:jc w:val="center"/>
            </w:pPr>
          </w:p>
        </w:tc>
        <w:tc>
          <w:tcPr>
            <w:tcW w:w="2844" w:type="dxa"/>
          </w:tcPr>
          <w:p w14:paraId="728F33EC" w14:textId="77777777" w:rsidR="00531C29" w:rsidRDefault="00531C29" w:rsidP="00295969">
            <w:pPr>
              <w:jc w:val="center"/>
            </w:pPr>
          </w:p>
        </w:tc>
      </w:tr>
      <w:tr w:rsidR="00531C29" w14:paraId="41DE7BF6" w14:textId="77777777" w:rsidTr="00D40BDA">
        <w:tc>
          <w:tcPr>
            <w:tcW w:w="2844" w:type="dxa"/>
          </w:tcPr>
          <w:p w14:paraId="4CEA2B72" w14:textId="77777777" w:rsidR="00531C29" w:rsidRDefault="00531C29" w:rsidP="00101A9D">
            <w:pPr>
              <w:jc w:val="center"/>
            </w:pPr>
            <w:r>
              <w:t>Principle 5</w:t>
            </w:r>
          </w:p>
          <w:p w14:paraId="7698232A" w14:textId="77777777" w:rsidR="00531C29" w:rsidRDefault="00531C29" w:rsidP="00101A9D">
            <w:pPr>
              <w:jc w:val="center"/>
            </w:pPr>
            <w:r>
              <w:t>Ownership and management</w:t>
            </w:r>
          </w:p>
        </w:tc>
        <w:tc>
          <w:tcPr>
            <w:tcW w:w="2844" w:type="dxa"/>
          </w:tcPr>
          <w:p w14:paraId="4589F32D" w14:textId="77777777" w:rsidR="00531C29" w:rsidRDefault="00531C29" w:rsidP="00295969">
            <w:pPr>
              <w:jc w:val="center"/>
            </w:pPr>
          </w:p>
        </w:tc>
        <w:tc>
          <w:tcPr>
            <w:tcW w:w="2844" w:type="dxa"/>
          </w:tcPr>
          <w:p w14:paraId="5842D4FF" w14:textId="77777777" w:rsidR="00531C29" w:rsidRDefault="00531C29" w:rsidP="00295969">
            <w:pPr>
              <w:jc w:val="center"/>
            </w:pPr>
          </w:p>
        </w:tc>
        <w:tc>
          <w:tcPr>
            <w:tcW w:w="2844" w:type="dxa"/>
          </w:tcPr>
          <w:p w14:paraId="16F217B3" w14:textId="77777777" w:rsidR="00531C29" w:rsidRDefault="00531C29" w:rsidP="00295969">
            <w:pPr>
              <w:jc w:val="center"/>
            </w:pPr>
          </w:p>
        </w:tc>
        <w:tc>
          <w:tcPr>
            <w:tcW w:w="2844" w:type="dxa"/>
          </w:tcPr>
          <w:p w14:paraId="6083F86E" w14:textId="77777777" w:rsidR="00531C29" w:rsidRDefault="00531C29" w:rsidP="00295969">
            <w:pPr>
              <w:jc w:val="center"/>
            </w:pPr>
          </w:p>
        </w:tc>
      </w:tr>
      <w:tr w:rsidR="00382A77" w14:paraId="1B78492B" w14:textId="77777777" w:rsidTr="00531C29">
        <w:tc>
          <w:tcPr>
            <w:tcW w:w="14220" w:type="dxa"/>
            <w:gridSpan w:val="5"/>
          </w:tcPr>
          <w:p w14:paraId="0F466AB5" w14:textId="77777777" w:rsidR="00382A77" w:rsidRPr="0047456F" w:rsidRDefault="00382A77" w:rsidP="00D40BDA">
            <w:pPr>
              <w:jc w:val="center"/>
              <w:rPr>
                <w:b/>
                <w:bCs/>
              </w:rPr>
            </w:pPr>
            <w:r w:rsidRPr="0047456F">
              <w:rPr>
                <w:b/>
                <w:bCs/>
              </w:rPr>
              <w:t>Part 4 − Maritime responsibilities and liabilities</w:t>
            </w:r>
          </w:p>
        </w:tc>
      </w:tr>
      <w:tr w:rsidR="00531C29" w:rsidRPr="00840A43" w14:paraId="7AA2470B" w14:textId="77777777" w:rsidTr="00D40BDA">
        <w:tc>
          <w:tcPr>
            <w:tcW w:w="2844" w:type="dxa"/>
          </w:tcPr>
          <w:p w14:paraId="1AB00545" w14:textId="77777777" w:rsidR="00531C29" w:rsidRDefault="00531C29" w:rsidP="00101A9D">
            <w:pPr>
              <w:jc w:val="center"/>
            </w:pPr>
            <w:r>
              <w:t>Principle 6</w:t>
            </w:r>
          </w:p>
          <w:p w14:paraId="0B241CB1" w14:textId="5239A646" w:rsidR="00531C29" w:rsidRDefault="00531C29" w:rsidP="00101A9D">
            <w:pPr>
              <w:jc w:val="center"/>
            </w:pPr>
            <w:r>
              <w:t>Responsibilities of shipowner</w:t>
            </w:r>
            <w:r w:rsidR="00101A9D">
              <w:t>s</w:t>
            </w:r>
            <w:r>
              <w:t xml:space="preserve"> and ship operator</w:t>
            </w:r>
          </w:p>
        </w:tc>
        <w:tc>
          <w:tcPr>
            <w:tcW w:w="2844" w:type="dxa"/>
          </w:tcPr>
          <w:p w14:paraId="036D7225" w14:textId="77777777" w:rsidR="00531C29" w:rsidRDefault="00531C29" w:rsidP="00295969">
            <w:pPr>
              <w:jc w:val="center"/>
            </w:pPr>
          </w:p>
        </w:tc>
        <w:tc>
          <w:tcPr>
            <w:tcW w:w="2844" w:type="dxa"/>
          </w:tcPr>
          <w:p w14:paraId="18C09FA1" w14:textId="77777777" w:rsidR="00531C29" w:rsidRDefault="00531C29" w:rsidP="00295969">
            <w:pPr>
              <w:jc w:val="center"/>
            </w:pPr>
          </w:p>
        </w:tc>
        <w:tc>
          <w:tcPr>
            <w:tcW w:w="2844" w:type="dxa"/>
          </w:tcPr>
          <w:p w14:paraId="30B8A115" w14:textId="77777777" w:rsidR="00531C29" w:rsidRDefault="00531C29" w:rsidP="00295969">
            <w:pPr>
              <w:jc w:val="center"/>
            </w:pPr>
          </w:p>
        </w:tc>
        <w:tc>
          <w:tcPr>
            <w:tcW w:w="2844" w:type="dxa"/>
          </w:tcPr>
          <w:p w14:paraId="360861F2" w14:textId="77777777" w:rsidR="00531C29" w:rsidRDefault="00531C29" w:rsidP="00295969">
            <w:pPr>
              <w:jc w:val="center"/>
            </w:pPr>
          </w:p>
        </w:tc>
      </w:tr>
      <w:tr w:rsidR="00531C29" w:rsidRPr="00840A43" w14:paraId="70C8BBAE" w14:textId="77777777" w:rsidTr="00D40BDA">
        <w:tc>
          <w:tcPr>
            <w:tcW w:w="2844" w:type="dxa"/>
          </w:tcPr>
          <w:p w14:paraId="69851F37" w14:textId="77777777" w:rsidR="00531C29" w:rsidRDefault="00531C29" w:rsidP="00101A9D">
            <w:pPr>
              <w:jc w:val="center"/>
            </w:pPr>
            <w:r>
              <w:t>Principle 7</w:t>
            </w:r>
          </w:p>
          <w:p w14:paraId="72BB497D" w14:textId="451FF2F7" w:rsidR="00531C29" w:rsidRDefault="00531C29" w:rsidP="00101A9D">
            <w:pPr>
              <w:jc w:val="center"/>
            </w:pPr>
            <w:r>
              <w:t xml:space="preserve">The </w:t>
            </w:r>
            <w:r w:rsidR="00101A9D">
              <w:t>R</w:t>
            </w:r>
            <w:r>
              <w:t xml:space="preserve">ules of the </w:t>
            </w:r>
            <w:r w:rsidR="00101A9D">
              <w:t>R</w:t>
            </w:r>
            <w:r>
              <w:t>oad</w:t>
            </w:r>
          </w:p>
        </w:tc>
        <w:tc>
          <w:tcPr>
            <w:tcW w:w="2844" w:type="dxa"/>
          </w:tcPr>
          <w:p w14:paraId="15FF23D8" w14:textId="77777777" w:rsidR="00531C29" w:rsidRDefault="00531C29" w:rsidP="00295969">
            <w:pPr>
              <w:jc w:val="center"/>
            </w:pPr>
          </w:p>
        </w:tc>
        <w:tc>
          <w:tcPr>
            <w:tcW w:w="2844" w:type="dxa"/>
          </w:tcPr>
          <w:p w14:paraId="780ED5FB" w14:textId="77777777" w:rsidR="00531C29" w:rsidRDefault="00531C29" w:rsidP="00295969">
            <w:pPr>
              <w:jc w:val="center"/>
            </w:pPr>
          </w:p>
        </w:tc>
        <w:tc>
          <w:tcPr>
            <w:tcW w:w="2844" w:type="dxa"/>
          </w:tcPr>
          <w:p w14:paraId="6C33E715" w14:textId="77777777" w:rsidR="00531C29" w:rsidRDefault="00531C29" w:rsidP="00295969">
            <w:pPr>
              <w:jc w:val="center"/>
            </w:pPr>
          </w:p>
        </w:tc>
        <w:tc>
          <w:tcPr>
            <w:tcW w:w="2844" w:type="dxa"/>
          </w:tcPr>
          <w:p w14:paraId="1E34F5DC" w14:textId="77777777" w:rsidR="00531C29" w:rsidRDefault="00531C29" w:rsidP="00295969">
            <w:pPr>
              <w:jc w:val="center"/>
            </w:pPr>
          </w:p>
        </w:tc>
      </w:tr>
      <w:tr w:rsidR="00531C29" w14:paraId="521D9B77" w14:textId="77777777" w:rsidTr="00D40BDA">
        <w:tc>
          <w:tcPr>
            <w:tcW w:w="2844" w:type="dxa"/>
          </w:tcPr>
          <w:p w14:paraId="002D9CBA" w14:textId="77777777" w:rsidR="00531C29" w:rsidRDefault="00531C29" w:rsidP="00101A9D">
            <w:pPr>
              <w:jc w:val="center"/>
            </w:pPr>
            <w:r>
              <w:t>Principle 8</w:t>
            </w:r>
          </w:p>
          <w:p w14:paraId="712868C0" w14:textId="77777777" w:rsidR="00531C29" w:rsidRDefault="00531C29" w:rsidP="00101A9D">
            <w:pPr>
              <w:jc w:val="center"/>
            </w:pPr>
            <w:r>
              <w:t>The ship master</w:t>
            </w:r>
          </w:p>
        </w:tc>
        <w:tc>
          <w:tcPr>
            <w:tcW w:w="2844" w:type="dxa"/>
          </w:tcPr>
          <w:p w14:paraId="36478C74" w14:textId="77777777" w:rsidR="00531C29" w:rsidRDefault="00531C29" w:rsidP="00295969">
            <w:pPr>
              <w:jc w:val="center"/>
            </w:pPr>
          </w:p>
        </w:tc>
        <w:tc>
          <w:tcPr>
            <w:tcW w:w="2844" w:type="dxa"/>
          </w:tcPr>
          <w:p w14:paraId="71E41DF9" w14:textId="77777777" w:rsidR="00531C29" w:rsidRDefault="00531C29" w:rsidP="00295969">
            <w:pPr>
              <w:jc w:val="center"/>
            </w:pPr>
          </w:p>
        </w:tc>
        <w:tc>
          <w:tcPr>
            <w:tcW w:w="2844" w:type="dxa"/>
          </w:tcPr>
          <w:p w14:paraId="575EBF82" w14:textId="77777777" w:rsidR="00531C29" w:rsidRDefault="00531C29" w:rsidP="00295969">
            <w:pPr>
              <w:jc w:val="center"/>
            </w:pPr>
          </w:p>
        </w:tc>
        <w:tc>
          <w:tcPr>
            <w:tcW w:w="2844" w:type="dxa"/>
          </w:tcPr>
          <w:p w14:paraId="68E5C759" w14:textId="77777777" w:rsidR="00531C29" w:rsidRDefault="00531C29" w:rsidP="00295969">
            <w:pPr>
              <w:jc w:val="center"/>
            </w:pPr>
          </w:p>
        </w:tc>
      </w:tr>
      <w:tr w:rsidR="00531C29" w14:paraId="174D2DB0" w14:textId="77777777" w:rsidTr="00D40BDA">
        <w:tc>
          <w:tcPr>
            <w:tcW w:w="2844" w:type="dxa"/>
          </w:tcPr>
          <w:p w14:paraId="567B2F6D" w14:textId="77777777" w:rsidR="00531C29" w:rsidRDefault="00531C29" w:rsidP="00101A9D">
            <w:pPr>
              <w:jc w:val="center"/>
            </w:pPr>
            <w:r>
              <w:t>Principle 9</w:t>
            </w:r>
          </w:p>
          <w:p w14:paraId="5130D149" w14:textId="77777777" w:rsidR="00531C29" w:rsidRDefault="00531C29" w:rsidP="00101A9D">
            <w:pPr>
              <w:jc w:val="center"/>
            </w:pPr>
            <w:r>
              <w:t>The pilot</w:t>
            </w:r>
          </w:p>
        </w:tc>
        <w:tc>
          <w:tcPr>
            <w:tcW w:w="2844" w:type="dxa"/>
          </w:tcPr>
          <w:p w14:paraId="58D9BC01" w14:textId="77777777" w:rsidR="00531C29" w:rsidRDefault="00531C29" w:rsidP="00295969">
            <w:pPr>
              <w:jc w:val="center"/>
            </w:pPr>
          </w:p>
        </w:tc>
        <w:tc>
          <w:tcPr>
            <w:tcW w:w="2844" w:type="dxa"/>
          </w:tcPr>
          <w:p w14:paraId="340E4E14" w14:textId="77777777" w:rsidR="00531C29" w:rsidRDefault="00531C29" w:rsidP="00295969">
            <w:pPr>
              <w:jc w:val="center"/>
            </w:pPr>
          </w:p>
        </w:tc>
        <w:tc>
          <w:tcPr>
            <w:tcW w:w="2844" w:type="dxa"/>
          </w:tcPr>
          <w:p w14:paraId="23D61555" w14:textId="77777777" w:rsidR="00531C29" w:rsidRDefault="00531C29" w:rsidP="00295969">
            <w:pPr>
              <w:jc w:val="center"/>
            </w:pPr>
          </w:p>
        </w:tc>
        <w:tc>
          <w:tcPr>
            <w:tcW w:w="2844" w:type="dxa"/>
          </w:tcPr>
          <w:p w14:paraId="66FD1CF7" w14:textId="77777777" w:rsidR="00531C29" w:rsidRDefault="00531C29" w:rsidP="00295969">
            <w:pPr>
              <w:jc w:val="center"/>
            </w:pPr>
          </w:p>
        </w:tc>
      </w:tr>
      <w:tr w:rsidR="00531C29" w:rsidRPr="00840A43" w14:paraId="2F1B6567" w14:textId="77777777" w:rsidTr="00D40BDA">
        <w:tc>
          <w:tcPr>
            <w:tcW w:w="2844" w:type="dxa"/>
          </w:tcPr>
          <w:p w14:paraId="612D2F48" w14:textId="77777777" w:rsidR="00531C29" w:rsidRDefault="00531C29" w:rsidP="00101A9D">
            <w:pPr>
              <w:jc w:val="center"/>
            </w:pPr>
            <w:r>
              <w:t>Principle 10</w:t>
            </w:r>
          </w:p>
          <w:p w14:paraId="667B0225" w14:textId="77777777" w:rsidR="00531C29" w:rsidRDefault="00531C29" w:rsidP="00101A9D">
            <w:pPr>
              <w:jc w:val="center"/>
            </w:pPr>
            <w:r>
              <w:t>Joint and vicarious liability of ship owner and ship operator</w:t>
            </w:r>
          </w:p>
        </w:tc>
        <w:tc>
          <w:tcPr>
            <w:tcW w:w="2844" w:type="dxa"/>
          </w:tcPr>
          <w:p w14:paraId="180E41D3" w14:textId="77777777" w:rsidR="00531C29" w:rsidRDefault="00531C29" w:rsidP="00295969">
            <w:pPr>
              <w:jc w:val="center"/>
            </w:pPr>
          </w:p>
        </w:tc>
        <w:tc>
          <w:tcPr>
            <w:tcW w:w="2844" w:type="dxa"/>
          </w:tcPr>
          <w:p w14:paraId="76000335" w14:textId="77777777" w:rsidR="00531C29" w:rsidRDefault="00531C29" w:rsidP="00295969">
            <w:pPr>
              <w:jc w:val="center"/>
            </w:pPr>
          </w:p>
        </w:tc>
        <w:tc>
          <w:tcPr>
            <w:tcW w:w="2844" w:type="dxa"/>
          </w:tcPr>
          <w:p w14:paraId="7987F3FF" w14:textId="77777777" w:rsidR="00531C29" w:rsidRDefault="00531C29" w:rsidP="00295969">
            <w:pPr>
              <w:jc w:val="center"/>
            </w:pPr>
          </w:p>
        </w:tc>
        <w:tc>
          <w:tcPr>
            <w:tcW w:w="2844" w:type="dxa"/>
          </w:tcPr>
          <w:p w14:paraId="6FA885A1" w14:textId="77777777" w:rsidR="00531C29" w:rsidRDefault="00531C29" w:rsidP="00295969">
            <w:pPr>
              <w:jc w:val="center"/>
            </w:pPr>
          </w:p>
        </w:tc>
      </w:tr>
      <w:tr w:rsidR="00531C29" w14:paraId="5177574F" w14:textId="77777777" w:rsidTr="00D40BDA">
        <w:tc>
          <w:tcPr>
            <w:tcW w:w="2844" w:type="dxa"/>
          </w:tcPr>
          <w:p w14:paraId="2DBED6BE" w14:textId="77777777" w:rsidR="00531C29" w:rsidRDefault="00531C29" w:rsidP="00101A9D">
            <w:pPr>
              <w:jc w:val="center"/>
            </w:pPr>
            <w:r>
              <w:t>Principle 11</w:t>
            </w:r>
          </w:p>
          <w:p w14:paraId="7DAE2C94" w14:textId="77777777" w:rsidR="00531C29" w:rsidRDefault="00531C29" w:rsidP="00101A9D">
            <w:pPr>
              <w:jc w:val="center"/>
            </w:pPr>
            <w:r>
              <w:t>General tonnage limitation</w:t>
            </w:r>
          </w:p>
        </w:tc>
        <w:tc>
          <w:tcPr>
            <w:tcW w:w="2844" w:type="dxa"/>
          </w:tcPr>
          <w:p w14:paraId="1DF11C1C" w14:textId="77777777" w:rsidR="00531C29" w:rsidRDefault="00531C29" w:rsidP="00295969">
            <w:pPr>
              <w:jc w:val="center"/>
            </w:pPr>
          </w:p>
        </w:tc>
        <w:tc>
          <w:tcPr>
            <w:tcW w:w="2844" w:type="dxa"/>
          </w:tcPr>
          <w:p w14:paraId="45D018D7" w14:textId="77777777" w:rsidR="00531C29" w:rsidRDefault="00531C29" w:rsidP="00295969">
            <w:pPr>
              <w:jc w:val="center"/>
            </w:pPr>
          </w:p>
        </w:tc>
        <w:tc>
          <w:tcPr>
            <w:tcW w:w="2844" w:type="dxa"/>
          </w:tcPr>
          <w:p w14:paraId="5B55D28F" w14:textId="77777777" w:rsidR="00531C29" w:rsidRDefault="00531C29" w:rsidP="00295969">
            <w:pPr>
              <w:jc w:val="center"/>
            </w:pPr>
          </w:p>
        </w:tc>
        <w:tc>
          <w:tcPr>
            <w:tcW w:w="2844" w:type="dxa"/>
          </w:tcPr>
          <w:p w14:paraId="067BABB8" w14:textId="77777777" w:rsidR="00531C29" w:rsidRDefault="00531C29" w:rsidP="00295969">
            <w:pPr>
              <w:jc w:val="center"/>
            </w:pPr>
          </w:p>
        </w:tc>
      </w:tr>
      <w:tr w:rsidR="00531C29" w14:paraId="420B20D0" w14:textId="77777777" w:rsidTr="00D40BDA">
        <w:tc>
          <w:tcPr>
            <w:tcW w:w="2844" w:type="dxa"/>
          </w:tcPr>
          <w:p w14:paraId="2A581B2C" w14:textId="77777777" w:rsidR="00531C29" w:rsidRDefault="00531C29" w:rsidP="00101A9D">
            <w:pPr>
              <w:jc w:val="center"/>
            </w:pPr>
            <w:r>
              <w:t>Principle 12</w:t>
            </w:r>
          </w:p>
          <w:p w14:paraId="5854B2A4" w14:textId="77777777" w:rsidR="00531C29" w:rsidRDefault="00531C29" w:rsidP="00101A9D">
            <w:pPr>
              <w:jc w:val="center"/>
            </w:pPr>
            <w:r>
              <w:t>Pollution liabilities</w:t>
            </w:r>
          </w:p>
        </w:tc>
        <w:tc>
          <w:tcPr>
            <w:tcW w:w="2844" w:type="dxa"/>
          </w:tcPr>
          <w:p w14:paraId="44561A6A" w14:textId="77777777" w:rsidR="00531C29" w:rsidRDefault="00531C29" w:rsidP="00295969">
            <w:pPr>
              <w:jc w:val="center"/>
            </w:pPr>
          </w:p>
        </w:tc>
        <w:tc>
          <w:tcPr>
            <w:tcW w:w="2844" w:type="dxa"/>
          </w:tcPr>
          <w:p w14:paraId="3640305F" w14:textId="77777777" w:rsidR="00531C29" w:rsidRDefault="00531C29" w:rsidP="00295969">
            <w:pPr>
              <w:jc w:val="center"/>
            </w:pPr>
          </w:p>
        </w:tc>
        <w:tc>
          <w:tcPr>
            <w:tcW w:w="2844" w:type="dxa"/>
          </w:tcPr>
          <w:p w14:paraId="578C7A83" w14:textId="77777777" w:rsidR="00531C29" w:rsidRDefault="00531C29" w:rsidP="00295969">
            <w:pPr>
              <w:jc w:val="center"/>
            </w:pPr>
          </w:p>
        </w:tc>
        <w:tc>
          <w:tcPr>
            <w:tcW w:w="2844" w:type="dxa"/>
          </w:tcPr>
          <w:p w14:paraId="4344D0CD" w14:textId="77777777" w:rsidR="00531C29" w:rsidRDefault="00531C29" w:rsidP="00295969">
            <w:pPr>
              <w:jc w:val="center"/>
            </w:pPr>
          </w:p>
        </w:tc>
      </w:tr>
      <w:tr w:rsidR="00382A77" w14:paraId="751747DF" w14:textId="77777777" w:rsidTr="00531C29">
        <w:tc>
          <w:tcPr>
            <w:tcW w:w="14220" w:type="dxa"/>
            <w:gridSpan w:val="5"/>
          </w:tcPr>
          <w:p w14:paraId="3FF6AB52" w14:textId="77777777" w:rsidR="00382A77" w:rsidRPr="0047456F" w:rsidRDefault="00382A77" w:rsidP="00D40BDA">
            <w:pPr>
              <w:jc w:val="center"/>
              <w:rPr>
                <w:b/>
                <w:bCs/>
              </w:rPr>
            </w:pPr>
            <w:r w:rsidRPr="0047456F">
              <w:rPr>
                <w:b/>
                <w:bCs/>
              </w:rPr>
              <w:t>Part 5 − Maritime contracts</w:t>
            </w:r>
          </w:p>
        </w:tc>
      </w:tr>
      <w:tr w:rsidR="00531C29" w:rsidRPr="00840A43" w14:paraId="4C38489C" w14:textId="77777777" w:rsidTr="00D40BDA">
        <w:tc>
          <w:tcPr>
            <w:tcW w:w="2844" w:type="dxa"/>
          </w:tcPr>
          <w:p w14:paraId="363880CF" w14:textId="77777777" w:rsidR="00531C29" w:rsidRDefault="00531C29" w:rsidP="00101A9D">
            <w:pPr>
              <w:jc w:val="center"/>
            </w:pPr>
            <w:r>
              <w:t>Principle 13</w:t>
            </w:r>
          </w:p>
          <w:p w14:paraId="4F3CEB3F" w14:textId="77777777" w:rsidR="00531C29" w:rsidRDefault="00531C29" w:rsidP="00101A9D">
            <w:pPr>
              <w:jc w:val="center"/>
            </w:pPr>
            <w:r>
              <w:t>Freedom of maritime contract</w:t>
            </w:r>
          </w:p>
        </w:tc>
        <w:tc>
          <w:tcPr>
            <w:tcW w:w="2844" w:type="dxa"/>
          </w:tcPr>
          <w:p w14:paraId="6F19B88F" w14:textId="77777777" w:rsidR="00531C29" w:rsidRDefault="00531C29" w:rsidP="00295969">
            <w:pPr>
              <w:jc w:val="center"/>
            </w:pPr>
          </w:p>
        </w:tc>
        <w:tc>
          <w:tcPr>
            <w:tcW w:w="2844" w:type="dxa"/>
          </w:tcPr>
          <w:p w14:paraId="48CA3CA3" w14:textId="77777777" w:rsidR="00531C29" w:rsidRDefault="00531C29" w:rsidP="00295969">
            <w:pPr>
              <w:jc w:val="center"/>
            </w:pPr>
          </w:p>
        </w:tc>
        <w:tc>
          <w:tcPr>
            <w:tcW w:w="2844" w:type="dxa"/>
          </w:tcPr>
          <w:p w14:paraId="11850844" w14:textId="77777777" w:rsidR="00531C29" w:rsidRDefault="00531C29" w:rsidP="00295969">
            <w:pPr>
              <w:jc w:val="center"/>
            </w:pPr>
          </w:p>
        </w:tc>
        <w:tc>
          <w:tcPr>
            <w:tcW w:w="2844" w:type="dxa"/>
          </w:tcPr>
          <w:p w14:paraId="379AE462" w14:textId="77777777" w:rsidR="00531C29" w:rsidRDefault="00531C29" w:rsidP="00295969">
            <w:pPr>
              <w:jc w:val="center"/>
            </w:pPr>
          </w:p>
        </w:tc>
      </w:tr>
      <w:tr w:rsidR="00531C29" w14:paraId="46F2B9C9" w14:textId="77777777" w:rsidTr="00D40BDA">
        <w:tc>
          <w:tcPr>
            <w:tcW w:w="2844" w:type="dxa"/>
          </w:tcPr>
          <w:p w14:paraId="4FC87FD2" w14:textId="77777777" w:rsidR="00531C29" w:rsidRDefault="00531C29" w:rsidP="00101A9D">
            <w:pPr>
              <w:jc w:val="center"/>
            </w:pPr>
            <w:r>
              <w:t>Principle 14</w:t>
            </w:r>
          </w:p>
          <w:p w14:paraId="66F08A5E" w14:textId="77777777" w:rsidR="00531C29" w:rsidRDefault="00531C29" w:rsidP="00101A9D">
            <w:pPr>
              <w:jc w:val="center"/>
            </w:pPr>
            <w:r>
              <w:t>Bareboat charterparty</w:t>
            </w:r>
          </w:p>
        </w:tc>
        <w:tc>
          <w:tcPr>
            <w:tcW w:w="2844" w:type="dxa"/>
          </w:tcPr>
          <w:p w14:paraId="34F92120" w14:textId="77777777" w:rsidR="00531C29" w:rsidRDefault="00531C29" w:rsidP="00295969">
            <w:pPr>
              <w:jc w:val="center"/>
            </w:pPr>
          </w:p>
        </w:tc>
        <w:tc>
          <w:tcPr>
            <w:tcW w:w="2844" w:type="dxa"/>
          </w:tcPr>
          <w:p w14:paraId="54788E75" w14:textId="77777777" w:rsidR="00531C29" w:rsidRDefault="00531C29" w:rsidP="00295969">
            <w:pPr>
              <w:jc w:val="center"/>
            </w:pPr>
          </w:p>
        </w:tc>
        <w:tc>
          <w:tcPr>
            <w:tcW w:w="2844" w:type="dxa"/>
          </w:tcPr>
          <w:p w14:paraId="2FFE036F" w14:textId="77777777" w:rsidR="00531C29" w:rsidRDefault="00531C29" w:rsidP="00295969">
            <w:pPr>
              <w:jc w:val="center"/>
            </w:pPr>
          </w:p>
        </w:tc>
        <w:tc>
          <w:tcPr>
            <w:tcW w:w="2844" w:type="dxa"/>
          </w:tcPr>
          <w:p w14:paraId="3ED68680" w14:textId="77777777" w:rsidR="00531C29" w:rsidRDefault="00531C29" w:rsidP="00295969">
            <w:pPr>
              <w:jc w:val="center"/>
            </w:pPr>
          </w:p>
        </w:tc>
      </w:tr>
      <w:tr w:rsidR="00531C29" w14:paraId="3BF13FF1" w14:textId="77777777" w:rsidTr="00D40BDA">
        <w:tc>
          <w:tcPr>
            <w:tcW w:w="2844" w:type="dxa"/>
          </w:tcPr>
          <w:p w14:paraId="30CB9F59" w14:textId="77777777" w:rsidR="00531C29" w:rsidRDefault="00531C29" w:rsidP="00101A9D">
            <w:pPr>
              <w:jc w:val="center"/>
            </w:pPr>
            <w:r>
              <w:t>Principle 15</w:t>
            </w:r>
          </w:p>
          <w:p w14:paraId="5278AD3E" w14:textId="77777777" w:rsidR="00531C29" w:rsidRDefault="00531C29" w:rsidP="00101A9D">
            <w:pPr>
              <w:jc w:val="center"/>
            </w:pPr>
            <w:r>
              <w:t>Time charterparty</w:t>
            </w:r>
          </w:p>
        </w:tc>
        <w:tc>
          <w:tcPr>
            <w:tcW w:w="2844" w:type="dxa"/>
          </w:tcPr>
          <w:p w14:paraId="7A9B0DD9" w14:textId="77777777" w:rsidR="00531C29" w:rsidRDefault="00531C29" w:rsidP="00295969">
            <w:pPr>
              <w:jc w:val="center"/>
            </w:pPr>
          </w:p>
        </w:tc>
        <w:tc>
          <w:tcPr>
            <w:tcW w:w="2844" w:type="dxa"/>
          </w:tcPr>
          <w:p w14:paraId="296F2503" w14:textId="77777777" w:rsidR="00531C29" w:rsidRDefault="00531C29" w:rsidP="00295969">
            <w:pPr>
              <w:jc w:val="center"/>
            </w:pPr>
          </w:p>
        </w:tc>
        <w:tc>
          <w:tcPr>
            <w:tcW w:w="2844" w:type="dxa"/>
          </w:tcPr>
          <w:p w14:paraId="27EB9C37" w14:textId="77777777" w:rsidR="00531C29" w:rsidRDefault="00531C29" w:rsidP="00295969">
            <w:pPr>
              <w:jc w:val="center"/>
            </w:pPr>
          </w:p>
        </w:tc>
        <w:tc>
          <w:tcPr>
            <w:tcW w:w="2844" w:type="dxa"/>
          </w:tcPr>
          <w:p w14:paraId="14D49F55" w14:textId="77777777" w:rsidR="00531C29" w:rsidRDefault="00531C29" w:rsidP="00295969">
            <w:pPr>
              <w:jc w:val="center"/>
            </w:pPr>
          </w:p>
        </w:tc>
      </w:tr>
      <w:tr w:rsidR="00531C29" w14:paraId="57C28B84" w14:textId="77777777" w:rsidTr="00D40BDA">
        <w:tc>
          <w:tcPr>
            <w:tcW w:w="2844" w:type="dxa"/>
          </w:tcPr>
          <w:p w14:paraId="19D38B03" w14:textId="77777777" w:rsidR="00531C29" w:rsidRDefault="00531C29" w:rsidP="00101A9D">
            <w:pPr>
              <w:jc w:val="center"/>
            </w:pPr>
            <w:r>
              <w:t>Principle 16</w:t>
            </w:r>
          </w:p>
          <w:p w14:paraId="03553C89" w14:textId="77777777" w:rsidR="00531C29" w:rsidRDefault="00531C29" w:rsidP="00101A9D">
            <w:pPr>
              <w:jc w:val="center"/>
            </w:pPr>
            <w:r>
              <w:t>Voyage charterparty</w:t>
            </w:r>
          </w:p>
        </w:tc>
        <w:tc>
          <w:tcPr>
            <w:tcW w:w="2844" w:type="dxa"/>
          </w:tcPr>
          <w:p w14:paraId="78001614" w14:textId="77777777" w:rsidR="00531C29" w:rsidRDefault="00531C29" w:rsidP="00295969">
            <w:pPr>
              <w:jc w:val="center"/>
            </w:pPr>
          </w:p>
        </w:tc>
        <w:tc>
          <w:tcPr>
            <w:tcW w:w="2844" w:type="dxa"/>
          </w:tcPr>
          <w:p w14:paraId="365BF3F5" w14:textId="77777777" w:rsidR="00531C29" w:rsidRDefault="00531C29" w:rsidP="00295969">
            <w:pPr>
              <w:jc w:val="center"/>
            </w:pPr>
          </w:p>
        </w:tc>
        <w:tc>
          <w:tcPr>
            <w:tcW w:w="2844" w:type="dxa"/>
          </w:tcPr>
          <w:p w14:paraId="00AABDC6" w14:textId="77777777" w:rsidR="00531C29" w:rsidRDefault="00531C29" w:rsidP="00295969">
            <w:pPr>
              <w:jc w:val="center"/>
            </w:pPr>
          </w:p>
        </w:tc>
        <w:tc>
          <w:tcPr>
            <w:tcW w:w="2844" w:type="dxa"/>
          </w:tcPr>
          <w:p w14:paraId="313EF826" w14:textId="77777777" w:rsidR="00531C29" w:rsidRDefault="00531C29" w:rsidP="00295969">
            <w:pPr>
              <w:jc w:val="center"/>
            </w:pPr>
          </w:p>
        </w:tc>
      </w:tr>
      <w:tr w:rsidR="00531C29" w:rsidRPr="00840A43" w14:paraId="13D0EADD" w14:textId="77777777" w:rsidTr="00D40BDA">
        <w:tc>
          <w:tcPr>
            <w:tcW w:w="2844" w:type="dxa"/>
          </w:tcPr>
          <w:p w14:paraId="44AC295B" w14:textId="77777777" w:rsidR="00531C29" w:rsidRDefault="00531C29" w:rsidP="00101A9D">
            <w:pPr>
              <w:jc w:val="center"/>
            </w:pPr>
            <w:r>
              <w:t>Principle 17</w:t>
            </w:r>
          </w:p>
          <w:p w14:paraId="530B73EC" w14:textId="77777777" w:rsidR="00531C29" w:rsidRDefault="00531C29" w:rsidP="00101A9D">
            <w:pPr>
              <w:jc w:val="center"/>
            </w:pPr>
            <w:r>
              <w:t>Contract for the carriage of cargo</w:t>
            </w:r>
          </w:p>
        </w:tc>
        <w:tc>
          <w:tcPr>
            <w:tcW w:w="2844" w:type="dxa"/>
          </w:tcPr>
          <w:p w14:paraId="796B1414" w14:textId="77777777" w:rsidR="00531C29" w:rsidRDefault="00531C29" w:rsidP="00295969">
            <w:pPr>
              <w:jc w:val="center"/>
            </w:pPr>
          </w:p>
        </w:tc>
        <w:tc>
          <w:tcPr>
            <w:tcW w:w="2844" w:type="dxa"/>
          </w:tcPr>
          <w:p w14:paraId="1BEE30F7" w14:textId="77777777" w:rsidR="00531C29" w:rsidRDefault="00531C29" w:rsidP="00295969">
            <w:pPr>
              <w:jc w:val="center"/>
            </w:pPr>
          </w:p>
        </w:tc>
        <w:tc>
          <w:tcPr>
            <w:tcW w:w="2844" w:type="dxa"/>
          </w:tcPr>
          <w:p w14:paraId="1BD92436" w14:textId="77777777" w:rsidR="00531C29" w:rsidRDefault="00531C29" w:rsidP="00295969">
            <w:pPr>
              <w:jc w:val="center"/>
            </w:pPr>
          </w:p>
        </w:tc>
        <w:tc>
          <w:tcPr>
            <w:tcW w:w="2844" w:type="dxa"/>
          </w:tcPr>
          <w:p w14:paraId="744EF319" w14:textId="77777777" w:rsidR="00531C29" w:rsidRDefault="00531C29" w:rsidP="00295969">
            <w:pPr>
              <w:jc w:val="center"/>
            </w:pPr>
          </w:p>
        </w:tc>
      </w:tr>
      <w:tr w:rsidR="00531C29" w:rsidRPr="00840A43" w14:paraId="692675BF" w14:textId="77777777" w:rsidTr="00D40BDA">
        <w:tc>
          <w:tcPr>
            <w:tcW w:w="2844" w:type="dxa"/>
          </w:tcPr>
          <w:p w14:paraId="4D5624AD" w14:textId="77777777" w:rsidR="00531C29" w:rsidRDefault="00531C29" w:rsidP="00101A9D">
            <w:pPr>
              <w:jc w:val="center"/>
            </w:pPr>
            <w:r>
              <w:t>Principle 18</w:t>
            </w:r>
          </w:p>
          <w:p w14:paraId="09879234" w14:textId="77777777" w:rsidR="00531C29" w:rsidRDefault="00531C29" w:rsidP="00101A9D">
            <w:pPr>
              <w:jc w:val="center"/>
            </w:pPr>
            <w:r>
              <w:t>Contract for the carriage of passengers</w:t>
            </w:r>
          </w:p>
        </w:tc>
        <w:tc>
          <w:tcPr>
            <w:tcW w:w="2844" w:type="dxa"/>
          </w:tcPr>
          <w:p w14:paraId="31007FC0" w14:textId="77777777" w:rsidR="00531C29" w:rsidRDefault="00531C29" w:rsidP="00295969">
            <w:pPr>
              <w:jc w:val="center"/>
            </w:pPr>
          </w:p>
        </w:tc>
        <w:tc>
          <w:tcPr>
            <w:tcW w:w="2844" w:type="dxa"/>
          </w:tcPr>
          <w:p w14:paraId="7B31BEB1" w14:textId="77777777" w:rsidR="00531C29" w:rsidRDefault="00531C29" w:rsidP="00295969">
            <w:pPr>
              <w:jc w:val="center"/>
            </w:pPr>
          </w:p>
        </w:tc>
        <w:tc>
          <w:tcPr>
            <w:tcW w:w="2844" w:type="dxa"/>
          </w:tcPr>
          <w:p w14:paraId="3E6D7341" w14:textId="77777777" w:rsidR="00531C29" w:rsidRDefault="00531C29" w:rsidP="00295969">
            <w:pPr>
              <w:jc w:val="center"/>
            </w:pPr>
          </w:p>
        </w:tc>
        <w:tc>
          <w:tcPr>
            <w:tcW w:w="2844" w:type="dxa"/>
          </w:tcPr>
          <w:p w14:paraId="07EB4E46" w14:textId="77777777" w:rsidR="00531C29" w:rsidRDefault="00531C29" w:rsidP="00295969">
            <w:pPr>
              <w:jc w:val="center"/>
            </w:pPr>
          </w:p>
        </w:tc>
      </w:tr>
    </w:tbl>
    <w:p w14:paraId="315CD7E7" w14:textId="77777777" w:rsidR="00840A43" w:rsidRDefault="00840A43">
      <w:r>
        <w:br w:type="page"/>
      </w:r>
    </w:p>
    <w:tbl>
      <w:tblPr>
        <w:tblStyle w:val="Tabelraster"/>
        <w:tblW w:w="0" w:type="auto"/>
        <w:tblLook w:val="04A0" w:firstRow="1" w:lastRow="0" w:firstColumn="1" w:lastColumn="0" w:noHBand="0" w:noVBand="1"/>
      </w:tblPr>
      <w:tblGrid>
        <w:gridCol w:w="2844"/>
        <w:gridCol w:w="2844"/>
        <w:gridCol w:w="2844"/>
        <w:gridCol w:w="2844"/>
        <w:gridCol w:w="2844"/>
      </w:tblGrid>
      <w:tr w:rsidR="00382A77" w14:paraId="60C90811" w14:textId="77777777" w:rsidTr="00531C29">
        <w:tc>
          <w:tcPr>
            <w:tcW w:w="14220" w:type="dxa"/>
            <w:gridSpan w:val="5"/>
          </w:tcPr>
          <w:p w14:paraId="03800193" w14:textId="5DB63003" w:rsidR="00382A77" w:rsidRPr="0047456F" w:rsidRDefault="00382A77" w:rsidP="00D40BDA">
            <w:pPr>
              <w:jc w:val="center"/>
              <w:rPr>
                <w:b/>
                <w:bCs/>
              </w:rPr>
            </w:pPr>
            <w:r w:rsidRPr="0047456F">
              <w:rPr>
                <w:b/>
                <w:bCs/>
              </w:rPr>
              <w:t>Part 6 − Maritime incidents</w:t>
            </w:r>
          </w:p>
        </w:tc>
      </w:tr>
      <w:tr w:rsidR="00531C29" w14:paraId="260E4CE7" w14:textId="77777777" w:rsidTr="00D40BDA">
        <w:tc>
          <w:tcPr>
            <w:tcW w:w="2844" w:type="dxa"/>
          </w:tcPr>
          <w:p w14:paraId="6848A83A" w14:textId="77777777" w:rsidR="00531C29" w:rsidRDefault="00531C29" w:rsidP="00101A9D">
            <w:pPr>
              <w:jc w:val="center"/>
            </w:pPr>
            <w:r>
              <w:t>Principle 19</w:t>
            </w:r>
          </w:p>
          <w:p w14:paraId="54B5270C" w14:textId="77777777" w:rsidR="00531C29" w:rsidRDefault="00531C29" w:rsidP="00101A9D">
            <w:pPr>
              <w:jc w:val="center"/>
            </w:pPr>
            <w:r>
              <w:t>Collisions</w:t>
            </w:r>
          </w:p>
        </w:tc>
        <w:tc>
          <w:tcPr>
            <w:tcW w:w="2844" w:type="dxa"/>
          </w:tcPr>
          <w:p w14:paraId="44A7CCA1" w14:textId="77777777" w:rsidR="00531C29" w:rsidRDefault="00531C29" w:rsidP="00295969">
            <w:pPr>
              <w:jc w:val="center"/>
            </w:pPr>
          </w:p>
        </w:tc>
        <w:tc>
          <w:tcPr>
            <w:tcW w:w="2844" w:type="dxa"/>
          </w:tcPr>
          <w:p w14:paraId="74620B16" w14:textId="77777777" w:rsidR="00531C29" w:rsidRDefault="00531C29" w:rsidP="00295969">
            <w:pPr>
              <w:jc w:val="center"/>
            </w:pPr>
          </w:p>
        </w:tc>
        <w:tc>
          <w:tcPr>
            <w:tcW w:w="2844" w:type="dxa"/>
          </w:tcPr>
          <w:p w14:paraId="70503995" w14:textId="77777777" w:rsidR="00531C29" w:rsidRDefault="00531C29" w:rsidP="00295969">
            <w:pPr>
              <w:jc w:val="center"/>
            </w:pPr>
          </w:p>
        </w:tc>
        <w:tc>
          <w:tcPr>
            <w:tcW w:w="2844" w:type="dxa"/>
          </w:tcPr>
          <w:p w14:paraId="50BE0D3A" w14:textId="77777777" w:rsidR="00531C29" w:rsidRDefault="00531C29" w:rsidP="00295969">
            <w:pPr>
              <w:jc w:val="center"/>
            </w:pPr>
          </w:p>
        </w:tc>
      </w:tr>
      <w:tr w:rsidR="00531C29" w14:paraId="445D0924" w14:textId="77777777" w:rsidTr="00D40BDA">
        <w:tc>
          <w:tcPr>
            <w:tcW w:w="2844" w:type="dxa"/>
          </w:tcPr>
          <w:p w14:paraId="1DFFC45E" w14:textId="77777777" w:rsidR="00531C29" w:rsidRDefault="00531C29" w:rsidP="00101A9D">
            <w:pPr>
              <w:jc w:val="center"/>
            </w:pPr>
            <w:r>
              <w:t>Principle 20</w:t>
            </w:r>
          </w:p>
          <w:p w14:paraId="53BD4C7C" w14:textId="77777777" w:rsidR="00531C29" w:rsidRDefault="00531C29" w:rsidP="00101A9D">
            <w:pPr>
              <w:jc w:val="center"/>
            </w:pPr>
            <w:r>
              <w:t>Salvage</w:t>
            </w:r>
          </w:p>
        </w:tc>
        <w:tc>
          <w:tcPr>
            <w:tcW w:w="2844" w:type="dxa"/>
          </w:tcPr>
          <w:p w14:paraId="202C0C89" w14:textId="77777777" w:rsidR="00531C29" w:rsidRDefault="00531C29" w:rsidP="00295969">
            <w:pPr>
              <w:jc w:val="center"/>
            </w:pPr>
          </w:p>
        </w:tc>
        <w:tc>
          <w:tcPr>
            <w:tcW w:w="2844" w:type="dxa"/>
          </w:tcPr>
          <w:p w14:paraId="54E9B54A" w14:textId="77777777" w:rsidR="00531C29" w:rsidRDefault="00531C29" w:rsidP="00295969">
            <w:pPr>
              <w:jc w:val="center"/>
            </w:pPr>
          </w:p>
        </w:tc>
        <w:tc>
          <w:tcPr>
            <w:tcW w:w="2844" w:type="dxa"/>
          </w:tcPr>
          <w:p w14:paraId="24DCC9B3" w14:textId="77777777" w:rsidR="00531C29" w:rsidRDefault="00531C29" w:rsidP="00295969">
            <w:pPr>
              <w:jc w:val="center"/>
            </w:pPr>
          </w:p>
        </w:tc>
        <w:tc>
          <w:tcPr>
            <w:tcW w:w="2844" w:type="dxa"/>
          </w:tcPr>
          <w:p w14:paraId="4532AE7F" w14:textId="77777777" w:rsidR="00531C29" w:rsidRDefault="00531C29" w:rsidP="00295969">
            <w:pPr>
              <w:jc w:val="center"/>
            </w:pPr>
          </w:p>
        </w:tc>
      </w:tr>
      <w:tr w:rsidR="00531C29" w14:paraId="41DA6AF1" w14:textId="77777777" w:rsidTr="00D40BDA">
        <w:tc>
          <w:tcPr>
            <w:tcW w:w="2844" w:type="dxa"/>
          </w:tcPr>
          <w:p w14:paraId="505C077B" w14:textId="77777777" w:rsidR="00531C29" w:rsidRDefault="00531C29" w:rsidP="00101A9D">
            <w:pPr>
              <w:jc w:val="center"/>
            </w:pPr>
            <w:r>
              <w:t>Principle 21</w:t>
            </w:r>
          </w:p>
          <w:p w14:paraId="4BFAFFF9" w14:textId="77777777" w:rsidR="00531C29" w:rsidRDefault="00531C29" w:rsidP="00101A9D">
            <w:pPr>
              <w:jc w:val="center"/>
            </w:pPr>
            <w:r>
              <w:t>General average</w:t>
            </w:r>
          </w:p>
        </w:tc>
        <w:tc>
          <w:tcPr>
            <w:tcW w:w="2844" w:type="dxa"/>
          </w:tcPr>
          <w:p w14:paraId="773AE113" w14:textId="77777777" w:rsidR="00531C29" w:rsidRDefault="00531C29" w:rsidP="00295969">
            <w:pPr>
              <w:jc w:val="center"/>
            </w:pPr>
          </w:p>
        </w:tc>
        <w:tc>
          <w:tcPr>
            <w:tcW w:w="2844" w:type="dxa"/>
          </w:tcPr>
          <w:p w14:paraId="28D98C24" w14:textId="77777777" w:rsidR="00531C29" w:rsidRDefault="00531C29" w:rsidP="00295969">
            <w:pPr>
              <w:jc w:val="center"/>
            </w:pPr>
          </w:p>
        </w:tc>
        <w:tc>
          <w:tcPr>
            <w:tcW w:w="2844" w:type="dxa"/>
          </w:tcPr>
          <w:p w14:paraId="3CE20CD5" w14:textId="77777777" w:rsidR="00531C29" w:rsidRDefault="00531C29" w:rsidP="00295969">
            <w:pPr>
              <w:jc w:val="center"/>
            </w:pPr>
          </w:p>
        </w:tc>
        <w:tc>
          <w:tcPr>
            <w:tcW w:w="2844" w:type="dxa"/>
          </w:tcPr>
          <w:p w14:paraId="4713135B" w14:textId="77777777" w:rsidR="00531C29" w:rsidRDefault="00531C29" w:rsidP="00295969">
            <w:pPr>
              <w:jc w:val="center"/>
            </w:pPr>
          </w:p>
        </w:tc>
      </w:tr>
      <w:tr w:rsidR="00531C29" w14:paraId="04CA5BB8" w14:textId="77777777" w:rsidTr="00D40BDA">
        <w:tc>
          <w:tcPr>
            <w:tcW w:w="2844" w:type="dxa"/>
          </w:tcPr>
          <w:p w14:paraId="101904B3" w14:textId="77777777" w:rsidR="00531C29" w:rsidRDefault="00531C29" w:rsidP="00101A9D">
            <w:pPr>
              <w:jc w:val="center"/>
            </w:pPr>
            <w:r>
              <w:t>Principle 22</w:t>
            </w:r>
          </w:p>
          <w:p w14:paraId="060E5409" w14:textId="77777777" w:rsidR="00531C29" w:rsidRDefault="00531C29" w:rsidP="00101A9D">
            <w:pPr>
              <w:jc w:val="center"/>
            </w:pPr>
            <w:r>
              <w:t>Wreck removal</w:t>
            </w:r>
          </w:p>
        </w:tc>
        <w:tc>
          <w:tcPr>
            <w:tcW w:w="2844" w:type="dxa"/>
          </w:tcPr>
          <w:p w14:paraId="6EBA886D" w14:textId="77777777" w:rsidR="00531C29" w:rsidRDefault="00531C29" w:rsidP="00295969">
            <w:pPr>
              <w:jc w:val="center"/>
            </w:pPr>
          </w:p>
        </w:tc>
        <w:tc>
          <w:tcPr>
            <w:tcW w:w="2844" w:type="dxa"/>
          </w:tcPr>
          <w:p w14:paraId="0510AF6B" w14:textId="77777777" w:rsidR="00531C29" w:rsidRDefault="00531C29" w:rsidP="00295969">
            <w:pPr>
              <w:jc w:val="center"/>
            </w:pPr>
          </w:p>
        </w:tc>
        <w:tc>
          <w:tcPr>
            <w:tcW w:w="2844" w:type="dxa"/>
          </w:tcPr>
          <w:p w14:paraId="6C264C0C" w14:textId="77777777" w:rsidR="00531C29" w:rsidRDefault="00531C29" w:rsidP="00295969">
            <w:pPr>
              <w:jc w:val="center"/>
            </w:pPr>
          </w:p>
        </w:tc>
        <w:tc>
          <w:tcPr>
            <w:tcW w:w="2844" w:type="dxa"/>
          </w:tcPr>
          <w:p w14:paraId="144060B2" w14:textId="77777777" w:rsidR="00531C29" w:rsidRDefault="00531C29" w:rsidP="00295969">
            <w:pPr>
              <w:jc w:val="center"/>
            </w:pPr>
          </w:p>
        </w:tc>
      </w:tr>
      <w:tr w:rsidR="00382A77" w:rsidRPr="00840A43" w14:paraId="7E0FB4E6" w14:textId="77777777" w:rsidTr="00531C29">
        <w:tc>
          <w:tcPr>
            <w:tcW w:w="14220" w:type="dxa"/>
            <w:gridSpan w:val="5"/>
          </w:tcPr>
          <w:p w14:paraId="622D4728" w14:textId="77777777" w:rsidR="00382A77" w:rsidRPr="0047456F" w:rsidRDefault="00382A77" w:rsidP="00D40BDA">
            <w:pPr>
              <w:jc w:val="center"/>
              <w:rPr>
                <w:b/>
                <w:bCs/>
              </w:rPr>
            </w:pPr>
            <w:r w:rsidRPr="0047456F">
              <w:rPr>
                <w:b/>
                <w:bCs/>
              </w:rPr>
              <w:t>Part 7 − Maritime securities and time bars</w:t>
            </w:r>
          </w:p>
        </w:tc>
      </w:tr>
      <w:tr w:rsidR="00531C29" w14:paraId="2777D53E" w14:textId="77777777" w:rsidTr="00D40BDA">
        <w:tc>
          <w:tcPr>
            <w:tcW w:w="2844" w:type="dxa"/>
          </w:tcPr>
          <w:p w14:paraId="5A782EFB" w14:textId="77777777" w:rsidR="00531C29" w:rsidRDefault="00531C29" w:rsidP="00101A9D">
            <w:pPr>
              <w:jc w:val="center"/>
            </w:pPr>
            <w:r>
              <w:t>Principle 23</w:t>
            </w:r>
          </w:p>
          <w:p w14:paraId="64DB200F" w14:textId="77777777" w:rsidR="00531C29" w:rsidRDefault="00531C29" w:rsidP="00101A9D">
            <w:pPr>
              <w:jc w:val="center"/>
            </w:pPr>
            <w:r>
              <w:t>Preferential rights</w:t>
            </w:r>
          </w:p>
        </w:tc>
        <w:tc>
          <w:tcPr>
            <w:tcW w:w="2844" w:type="dxa"/>
          </w:tcPr>
          <w:p w14:paraId="4569D0AA" w14:textId="77777777" w:rsidR="00531C29" w:rsidRDefault="00531C29" w:rsidP="00295969">
            <w:pPr>
              <w:jc w:val="center"/>
            </w:pPr>
          </w:p>
        </w:tc>
        <w:tc>
          <w:tcPr>
            <w:tcW w:w="2844" w:type="dxa"/>
          </w:tcPr>
          <w:p w14:paraId="0776F535" w14:textId="77777777" w:rsidR="00531C29" w:rsidRDefault="00531C29" w:rsidP="00295969">
            <w:pPr>
              <w:jc w:val="center"/>
            </w:pPr>
          </w:p>
        </w:tc>
        <w:tc>
          <w:tcPr>
            <w:tcW w:w="2844" w:type="dxa"/>
          </w:tcPr>
          <w:p w14:paraId="79A9B7DC" w14:textId="77777777" w:rsidR="00531C29" w:rsidRDefault="00531C29" w:rsidP="00295969">
            <w:pPr>
              <w:jc w:val="center"/>
            </w:pPr>
          </w:p>
        </w:tc>
        <w:tc>
          <w:tcPr>
            <w:tcW w:w="2844" w:type="dxa"/>
          </w:tcPr>
          <w:p w14:paraId="7EFF694E" w14:textId="77777777" w:rsidR="00531C29" w:rsidRDefault="00531C29" w:rsidP="00295969">
            <w:pPr>
              <w:jc w:val="center"/>
            </w:pPr>
          </w:p>
        </w:tc>
      </w:tr>
      <w:tr w:rsidR="00531C29" w14:paraId="4A12E74B" w14:textId="77777777" w:rsidTr="00D40BDA">
        <w:tc>
          <w:tcPr>
            <w:tcW w:w="2844" w:type="dxa"/>
          </w:tcPr>
          <w:p w14:paraId="2929EAC6" w14:textId="77777777" w:rsidR="00531C29" w:rsidRDefault="00531C29" w:rsidP="00101A9D">
            <w:pPr>
              <w:jc w:val="center"/>
            </w:pPr>
            <w:r>
              <w:t>Principle 24</w:t>
            </w:r>
          </w:p>
          <w:p w14:paraId="7AF1C981" w14:textId="77777777" w:rsidR="00531C29" w:rsidRDefault="00531C29" w:rsidP="00101A9D">
            <w:pPr>
              <w:jc w:val="center"/>
            </w:pPr>
            <w:r>
              <w:t>Immobilization of ships</w:t>
            </w:r>
          </w:p>
        </w:tc>
        <w:tc>
          <w:tcPr>
            <w:tcW w:w="2844" w:type="dxa"/>
          </w:tcPr>
          <w:p w14:paraId="28CC4503" w14:textId="77777777" w:rsidR="00531C29" w:rsidRDefault="00531C29" w:rsidP="00295969">
            <w:pPr>
              <w:jc w:val="center"/>
            </w:pPr>
          </w:p>
        </w:tc>
        <w:tc>
          <w:tcPr>
            <w:tcW w:w="2844" w:type="dxa"/>
          </w:tcPr>
          <w:p w14:paraId="3F805457" w14:textId="77777777" w:rsidR="00531C29" w:rsidRDefault="00531C29" w:rsidP="00295969">
            <w:pPr>
              <w:jc w:val="center"/>
            </w:pPr>
          </w:p>
        </w:tc>
        <w:tc>
          <w:tcPr>
            <w:tcW w:w="2844" w:type="dxa"/>
          </w:tcPr>
          <w:p w14:paraId="393055B0" w14:textId="77777777" w:rsidR="00531C29" w:rsidRDefault="00531C29" w:rsidP="00295969">
            <w:pPr>
              <w:jc w:val="center"/>
            </w:pPr>
          </w:p>
        </w:tc>
        <w:tc>
          <w:tcPr>
            <w:tcW w:w="2844" w:type="dxa"/>
          </w:tcPr>
          <w:p w14:paraId="0E5410BD" w14:textId="77777777" w:rsidR="00531C29" w:rsidRDefault="00531C29" w:rsidP="00295969">
            <w:pPr>
              <w:jc w:val="center"/>
            </w:pPr>
          </w:p>
        </w:tc>
      </w:tr>
      <w:tr w:rsidR="00531C29" w14:paraId="58B806F4" w14:textId="77777777" w:rsidTr="00D40BDA">
        <w:tc>
          <w:tcPr>
            <w:tcW w:w="2844" w:type="dxa"/>
          </w:tcPr>
          <w:p w14:paraId="392D9FCF" w14:textId="77777777" w:rsidR="00531C29" w:rsidRDefault="00531C29" w:rsidP="00101A9D">
            <w:pPr>
              <w:jc w:val="center"/>
            </w:pPr>
            <w:r>
              <w:t>Principle 25</w:t>
            </w:r>
          </w:p>
          <w:p w14:paraId="7854A0D9" w14:textId="77777777" w:rsidR="00531C29" w:rsidRDefault="00531C29" w:rsidP="00101A9D">
            <w:pPr>
              <w:jc w:val="center"/>
            </w:pPr>
            <w:r>
              <w:t>Time bars</w:t>
            </w:r>
          </w:p>
        </w:tc>
        <w:tc>
          <w:tcPr>
            <w:tcW w:w="2844" w:type="dxa"/>
          </w:tcPr>
          <w:p w14:paraId="61ABAEEC" w14:textId="77777777" w:rsidR="00531C29" w:rsidRDefault="00531C29" w:rsidP="00295969">
            <w:pPr>
              <w:jc w:val="center"/>
            </w:pPr>
          </w:p>
        </w:tc>
        <w:tc>
          <w:tcPr>
            <w:tcW w:w="2844" w:type="dxa"/>
          </w:tcPr>
          <w:p w14:paraId="12628AF3" w14:textId="77777777" w:rsidR="00531C29" w:rsidRDefault="00531C29" w:rsidP="00295969">
            <w:pPr>
              <w:jc w:val="center"/>
            </w:pPr>
          </w:p>
        </w:tc>
        <w:tc>
          <w:tcPr>
            <w:tcW w:w="2844" w:type="dxa"/>
          </w:tcPr>
          <w:p w14:paraId="69793F60" w14:textId="77777777" w:rsidR="00531C29" w:rsidRDefault="00531C29" w:rsidP="00295969">
            <w:pPr>
              <w:jc w:val="center"/>
            </w:pPr>
          </w:p>
        </w:tc>
        <w:tc>
          <w:tcPr>
            <w:tcW w:w="2844" w:type="dxa"/>
          </w:tcPr>
          <w:p w14:paraId="6B81416E" w14:textId="77777777" w:rsidR="00531C29" w:rsidRDefault="00531C29" w:rsidP="00295969">
            <w:pPr>
              <w:jc w:val="center"/>
            </w:pPr>
          </w:p>
        </w:tc>
      </w:tr>
      <w:tr w:rsidR="00382A77" w:rsidRPr="00840A43" w14:paraId="5473CD6B" w14:textId="77777777" w:rsidTr="00531C29">
        <w:tc>
          <w:tcPr>
            <w:tcW w:w="14220" w:type="dxa"/>
            <w:gridSpan w:val="5"/>
          </w:tcPr>
          <w:p w14:paraId="26EFB15C" w14:textId="77777777" w:rsidR="00382A77" w:rsidRPr="0010052D" w:rsidRDefault="00382A77" w:rsidP="00295969">
            <w:pPr>
              <w:jc w:val="center"/>
              <w:rPr>
                <w:b/>
                <w:bCs/>
              </w:rPr>
            </w:pPr>
            <w:r w:rsidRPr="0010052D">
              <w:rPr>
                <w:b/>
                <w:bCs/>
              </w:rPr>
              <w:t>Are there other general principles of maritime law which your National Association would like to see included in the CMI Lex Maritima?</w:t>
            </w:r>
          </w:p>
        </w:tc>
      </w:tr>
      <w:tr w:rsidR="00382A77" w:rsidRPr="00840A43" w14:paraId="07E68B2D" w14:textId="77777777" w:rsidTr="00531C29">
        <w:trPr>
          <w:trHeight w:val="600"/>
        </w:trPr>
        <w:tc>
          <w:tcPr>
            <w:tcW w:w="14220" w:type="dxa"/>
            <w:gridSpan w:val="5"/>
          </w:tcPr>
          <w:p w14:paraId="799C6825" w14:textId="77777777" w:rsidR="00382A77" w:rsidRDefault="00382A77" w:rsidP="00295969">
            <w:pPr>
              <w:rPr>
                <w:b/>
                <w:bCs/>
              </w:rPr>
            </w:pPr>
          </w:p>
          <w:p w14:paraId="00545153" w14:textId="77777777" w:rsidR="00382A77" w:rsidRDefault="00382A77" w:rsidP="00295969">
            <w:pPr>
              <w:rPr>
                <w:b/>
                <w:bCs/>
              </w:rPr>
            </w:pPr>
          </w:p>
          <w:p w14:paraId="7FED1DEB" w14:textId="77777777" w:rsidR="00382A77" w:rsidRDefault="00382A77" w:rsidP="00295969">
            <w:pPr>
              <w:rPr>
                <w:b/>
                <w:bCs/>
              </w:rPr>
            </w:pPr>
          </w:p>
          <w:p w14:paraId="6BAB5F85" w14:textId="77777777" w:rsidR="00101A9D" w:rsidRDefault="00101A9D" w:rsidP="00295969">
            <w:pPr>
              <w:rPr>
                <w:b/>
                <w:bCs/>
              </w:rPr>
            </w:pPr>
          </w:p>
          <w:p w14:paraId="473EA288" w14:textId="77777777" w:rsidR="00101A9D" w:rsidRDefault="00101A9D" w:rsidP="00295969">
            <w:pPr>
              <w:rPr>
                <w:b/>
                <w:bCs/>
              </w:rPr>
            </w:pPr>
          </w:p>
          <w:p w14:paraId="46A1CE23" w14:textId="77777777" w:rsidR="00382A77" w:rsidRDefault="00382A77" w:rsidP="00295969">
            <w:pPr>
              <w:rPr>
                <w:b/>
                <w:bCs/>
              </w:rPr>
            </w:pPr>
          </w:p>
          <w:p w14:paraId="486DE1AA" w14:textId="77777777" w:rsidR="00382A77" w:rsidRDefault="00382A77" w:rsidP="00295969">
            <w:pPr>
              <w:rPr>
                <w:b/>
                <w:bCs/>
              </w:rPr>
            </w:pPr>
          </w:p>
          <w:p w14:paraId="3A772581" w14:textId="77777777" w:rsidR="00382A77" w:rsidRPr="0010052D" w:rsidRDefault="00382A77" w:rsidP="00295969">
            <w:pPr>
              <w:rPr>
                <w:b/>
                <w:bCs/>
              </w:rPr>
            </w:pPr>
          </w:p>
        </w:tc>
      </w:tr>
    </w:tbl>
    <w:p w14:paraId="3DB78261" w14:textId="77777777" w:rsidR="00840A43" w:rsidRDefault="00840A43">
      <w:r>
        <w:br w:type="page"/>
      </w:r>
    </w:p>
    <w:tbl>
      <w:tblPr>
        <w:tblStyle w:val="Tabelraster"/>
        <w:tblW w:w="0" w:type="auto"/>
        <w:tblLook w:val="04A0" w:firstRow="1" w:lastRow="0" w:firstColumn="1" w:lastColumn="0" w:noHBand="0" w:noVBand="1"/>
      </w:tblPr>
      <w:tblGrid>
        <w:gridCol w:w="14220"/>
      </w:tblGrid>
      <w:tr w:rsidR="00382A77" w:rsidRPr="00840A43" w14:paraId="71BE7F28" w14:textId="77777777" w:rsidTr="00531C29">
        <w:trPr>
          <w:trHeight w:val="347"/>
        </w:trPr>
        <w:tc>
          <w:tcPr>
            <w:tcW w:w="14220" w:type="dxa"/>
          </w:tcPr>
          <w:p w14:paraId="3275F180" w14:textId="51D39993" w:rsidR="00382A77" w:rsidRPr="00357057" w:rsidRDefault="00382A77" w:rsidP="00295969">
            <w:pPr>
              <w:jc w:val="center"/>
              <w:rPr>
                <w:b/>
                <w:bCs/>
              </w:rPr>
            </w:pPr>
            <w:r w:rsidRPr="00357057">
              <w:rPr>
                <w:b/>
                <w:bCs/>
              </w:rPr>
              <w:t>Does your National Association have any general comments on the CMI Lex Maritima?</w:t>
            </w:r>
          </w:p>
        </w:tc>
      </w:tr>
      <w:tr w:rsidR="00382A77" w:rsidRPr="00840A43" w14:paraId="29EB5AD0" w14:textId="77777777" w:rsidTr="00531C29">
        <w:tc>
          <w:tcPr>
            <w:tcW w:w="14220" w:type="dxa"/>
          </w:tcPr>
          <w:p w14:paraId="3421228F" w14:textId="77777777" w:rsidR="00382A77" w:rsidRDefault="00382A77" w:rsidP="00295969">
            <w:pPr>
              <w:jc w:val="center"/>
              <w:rPr>
                <w:b/>
                <w:bCs/>
              </w:rPr>
            </w:pPr>
          </w:p>
          <w:p w14:paraId="763799B1" w14:textId="77777777" w:rsidR="00382A77" w:rsidRDefault="00382A77" w:rsidP="00295969">
            <w:pPr>
              <w:jc w:val="center"/>
              <w:rPr>
                <w:b/>
                <w:bCs/>
              </w:rPr>
            </w:pPr>
          </w:p>
          <w:p w14:paraId="4E102205" w14:textId="77777777" w:rsidR="00382A77" w:rsidRDefault="00382A77" w:rsidP="00295969">
            <w:pPr>
              <w:jc w:val="center"/>
              <w:rPr>
                <w:b/>
                <w:bCs/>
              </w:rPr>
            </w:pPr>
          </w:p>
          <w:p w14:paraId="5BF60A6F" w14:textId="77777777" w:rsidR="00382A77" w:rsidRDefault="00382A77" w:rsidP="00295969">
            <w:pPr>
              <w:jc w:val="center"/>
              <w:rPr>
                <w:b/>
                <w:bCs/>
              </w:rPr>
            </w:pPr>
          </w:p>
          <w:p w14:paraId="08FB1E64" w14:textId="77777777" w:rsidR="00382A77" w:rsidRDefault="00382A77" w:rsidP="00295969">
            <w:pPr>
              <w:jc w:val="center"/>
              <w:rPr>
                <w:b/>
                <w:bCs/>
              </w:rPr>
            </w:pPr>
          </w:p>
          <w:p w14:paraId="24C9A28B" w14:textId="77777777" w:rsidR="00382A77" w:rsidRDefault="00382A77" w:rsidP="00295969">
            <w:pPr>
              <w:jc w:val="center"/>
              <w:rPr>
                <w:b/>
                <w:bCs/>
              </w:rPr>
            </w:pPr>
          </w:p>
          <w:p w14:paraId="666D7B85" w14:textId="77777777" w:rsidR="00382A77" w:rsidRDefault="00382A77" w:rsidP="00295969">
            <w:pPr>
              <w:jc w:val="center"/>
              <w:rPr>
                <w:b/>
                <w:bCs/>
              </w:rPr>
            </w:pPr>
          </w:p>
          <w:p w14:paraId="11289308" w14:textId="77777777" w:rsidR="00382A77" w:rsidRDefault="00382A77" w:rsidP="00295969">
            <w:pPr>
              <w:jc w:val="center"/>
              <w:rPr>
                <w:b/>
                <w:bCs/>
              </w:rPr>
            </w:pPr>
          </w:p>
          <w:p w14:paraId="5C9D5B18" w14:textId="77777777" w:rsidR="00382A77" w:rsidRDefault="00382A77" w:rsidP="00295969">
            <w:pPr>
              <w:jc w:val="center"/>
              <w:rPr>
                <w:b/>
                <w:bCs/>
              </w:rPr>
            </w:pPr>
          </w:p>
          <w:p w14:paraId="1BBC829C" w14:textId="77777777" w:rsidR="00382A77" w:rsidRPr="0010052D" w:rsidRDefault="00382A77" w:rsidP="00295969">
            <w:pPr>
              <w:jc w:val="center"/>
              <w:rPr>
                <w:b/>
                <w:bCs/>
              </w:rPr>
            </w:pPr>
          </w:p>
        </w:tc>
      </w:tr>
    </w:tbl>
    <w:p w14:paraId="65653F6C" w14:textId="77777777" w:rsidR="00382A77" w:rsidRPr="00382A77" w:rsidRDefault="00382A77" w:rsidP="00382A77">
      <w:pPr>
        <w:jc w:val="center"/>
        <w:rPr>
          <w:lang w:val="en-GB"/>
        </w:rPr>
      </w:pPr>
    </w:p>
    <w:p w14:paraId="23DF8BBF" w14:textId="77777777" w:rsidR="00164242" w:rsidRPr="003A11F0" w:rsidRDefault="00164242" w:rsidP="004306D9">
      <w:pPr>
        <w:contextualSpacing/>
        <w:jc w:val="both"/>
        <w:rPr>
          <w:lang w:val="en-GB"/>
        </w:rPr>
      </w:pPr>
    </w:p>
    <w:sectPr w:rsidR="00164242" w:rsidRPr="003A11F0" w:rsidSect="00840A4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AAE2C" w14:textId="77777777" w:rsidR="00CA1B38" w:rsidRDefault="00CA1B38" w:rsidP="004306D9">
      <w:pPr>
        <w:spacing w:after="0" w:line="240" w:lineRule="auto"/>
      </w:pPr>
      <w:r>
        <w:separator/>
      </w:r>
    </w:p>
  </w:endnote>
  <w:endnote w:type="continuationSeparator" w:id="0">
    <w:p w14:paraId="210700A2" w14:textId="77777777" w:rsidR="00CA1B38" w:rsidRDefault="00CA1B38" w:rsidP="0043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CB4A6" w14:textId="77777777" w:rsidR="00CA1B38" w:rsidRDefault="00CA1B38" w:rsidP="004306D9">
      <w:pPr>
        <w:spacing w:after="0" w:line="240" w:lineRule="auto"/>
      </w:pPr>
      <w:r>
        <w:separator/>
      </w:r>
    </w:p>
  </w:footnote>
  <w:footnote w:type="continuationSeparator" w:id="0">
    <w:p w14:paraId="1B46E0A9" w14:textId="77777777" w:rsidR="00CA1B38" w:rsidRDefault="00CA1B38" w:rsidP="00430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FFA"/>
    <w:rsid w:val="00035B7A"/>
    <w:rsid w:val="00056914"/>
    <w:rsid w:val="00090940"/>
    <w:rsid w:val="000959E6"/>
    <w:rsid w:val="000B45DB"/>
    <w:rsid w:val="000F39B4"/>
    <w:rsid w:val="00101A9D"/>
    <w:rsid w:val="00164242"/>
    <w:rsid w:val="001C313B"/>
    <w:rsid w:val="002629DE"/>
    <w:rsid w:val="002670BE"/>
    <w:rsid w:val="002F4D8E"/>
    <w:rsid w:val="00327035"/>
    <w:rsid w:val="00360FD3"/>
    <w:rsid w:val="00382A77"/>
    <w:rsid w:val="003A11F0"/>
    <w:rsid w:val="003F5969"/>
    <w:rsid w:val="00413763"/>
    <w:rsid w:val="004306D9"/>
    <w:rsid w:val="004A6C88"/>
    <w:rsid w:val="004E1EA6"/>
    <w:rsid w:val="00531C29"/>
    <w:rsid w:val="00531FFA"/>
    <w:rsid w:val="0056642E"/>
    <w:rsid w:val="005B3380"/>
    <w:rsid w:val="005C3CE2"/>
    <w:rsid w:val="005D27BB"/>
    <w:rsid w:val="005D60A1"/>
    <w:rsid w:val="006B6BB7"/>
    <w:rsid w:val="006F797C"/>
    <w:rsid w:val="007531DD"/>
    <w:rsid w:val="0076666F"/>
    <w:rsid w:val="007A6D88"/>
    <w:rsid w:val="007A7FB9"/>
    <w:rsid w:val="007F5385"/>
    <w:rsid w:val="00840A43"/>
    <w:rsid w:val="008655C1"/>
    <w:rsid w:val="009D62EE"/>
    <w:rsid w:val="00A62FF5"/>
    <w:rsid w:val="00AC26DA"/>
    <w:rsid w:val="00AF53DF"/>
    <w:rsid w:val="00B313ED"/>
    <w:rsid w:val="00B4582E"/>
    <w:rsid w:val="00B53911"/>
    <w:rsid w:val="00C90EF8"/>
    <w:rsid w:val="00CA1B38"/>
    <w:rsid w:val="00CC17FB"/>
    <w:rsid w:val="00D40BDA"/>
    <w:rsid w:val="00D42220"/>
    <w:rsid w:val="00D62FE7"/>
    <w:rsid w:val="00E04B37"/>
    <w:rsid w:val="00E12288"/>
    <w:rsid w:val="00E274B7"/>
    <w:rsid w:val="00E87BC9"/>
    <w:rsid w:val="00E958B3"/>
    <w:rsid w:val="00F21979"/>
    <w:rsid w:val="00F27680"/>
    <w:rsid w:val="00FC12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A098"/>
  <w15:chartTrackingRefBased/>
  <w15:docId w15:val="{A0DEB8AA-4298-4434-AD05-CA92A52B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1FFA"/>
    <w:pPr>
      <w:spacing w:line="276" w:lineRule="auto"/>
    </w:pPr>
    <w:rPr>
      <w:kern w:val="0"/>
    </w:rPr>
  </w:style>
  <w:style w:type="paragraph" w:styleId="Kop1">
    <w:name w:val="heading 1"/>
    <w:basedOn w:val="Standaard"/>
    <w:next w:val="Standaard"/>
    <w:link w:val="Kop1Char"/>
    <w:uiPriority w:val="9"/>
    <w:qFormat/>
    <w:rsid w:val="00531F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31F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31FF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31FF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31FF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31FF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31FF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31FF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31FF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1FF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31FF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31FF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31FF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31FF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31FF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31FF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31FF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31FFA"/>
    <w:rPr>
      <w:rFonts w:eastAsiaTheme="majorEastAsia" w:cstheme="majorBidi"/>
      <w:color w:val="272727" w:themeColor="text1" w:themeTint="D8"/>
    </w:rPr>
  </w:style>
  <w:style w:type="paragraph" w:styleId="Titel">
    <w:name w:val="Title"/>
    <w:basedOn w:val="Standaard"/>
    <w:next w:val="Standaard"/>
    <w:link w:val="TitelChar"/>
    <w:uiPriority w:val="10"/>
    <w:qFormat/>
    <w:rsid w:val="00531FFA"/>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1FF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31FFA"/>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31FF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31FFA"/>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531FFA"/>
    <w:rPr>
      <w:i/>
      <w:iCs/>
      <w:color w:val="404040" w:themeColor="text1" w:themeTint="BF"/>
    </w:rPr>
  </w:style>
  <w:style w:type="paragraph" w:styleId="Lijstalinea">
    <w:name w:val="List Paragraph"/>
    <w:basedOn w:val="Standaard"/>
    <w:uiPriority w:val="34"/>
    <w:qFormat/>
    <w:rsid w:val="00531FFA"/>
    <w:pPr>
      <w:ind w:left="720"/>
      <w:contextualSpacing/>
    </w:pPr>
  </w:style>
  <w:style w:type="character" w:styleId="Intensievebenadrukking">
    <w:name w:val="Intense Emphasis"/>
    <w:basedOn w:val="Standaardalinea-lettertype"/>
    <w:uiPriority w:val="21"/>
    <w:qFormat/>
    <w:rsid w:val="00531FFA"/>
    <w:rPr>
      <w:i/>
      <w:iCs/>
      <w:color w:val="0F4761" w:themeColor="accent1" w:themeShade="BF"/>
    </w:rPr>
  </w:style>
  <w:style w:type="paragraph" w:styleId="Duidelijkcitaat">
    <w:name w:val="Intense Quote"/>
    <w:basedOn w:val="Standaard"/>
    <w:next w:val="Standaard"/>
    <w:link w:val="DuidelijkcitaatChar"/>
    <w:uiPriority w:val="30"/>
    <w:qFormat/>
    <w:rsid w:val="00531F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31FFA"/>
    <w:rPr>
      <w:i/>
      <w:iCs/>
      <w:color w:val="0F4761" w:themeColor="accent1" w:themeShade="BF"/>
    </w:rPr>
  </w:style>
  <w:style w:type="character" w:styleId="Intensieveverwijzing">
    <w:name w:val="Intense Reference"/>
    <w:basedOn w:val="Standaardalinea-lettertype"/>
    <w:uiPriority w:val="32"/>
    <w:qFormat/>
    <w:rsid w:val="00531FFA"/>
    <w:rPr>
      <w:b/>
      <w:bCs/>
      <w:smallCaps/>
      <w:color w:val="0F4761" w:themeColor="accent1" w:themeShade="BF"/>
      <w:spacing w:val="5"/>
    </w:rPr>
  </w:style>
  <w:style w:type="paragraph" w:styleId="Voetnoottekst">
    <w:name w:val="footnote text"/>
    <w:basedOn w:val="Standaard"/>
    <w:link w:val="VoetnoottekstChar"/>
    <w:uiPriority w:val="99"/>
    <w:unhideWhenUsed/>
    <w:rsid w:val="004306D9"/>
    <w:pPr>
      <w:spacing w:after="0" w:line="240" w:lineRule="auto"/>
    </w:pPr>
    <w:rPr>
      <w:sz w:val="20"/>
      <w:szCs w:val="20"/>
    </w:rPr>
  </w:style>
  <w:style w:type="character" w:customStyle="1" w:styleId="VoetnoottekstChar">
    <w:name w:val="Voetnoottekst Char"/>
    <w:basedOn w:val="Standaardalinea-lettertype"/>
    <w:link w:val="Voetnoottekst"/>
    <w:uiPriority w:val="99"/>
    <w:rsid w:val="004306D9"/>
    <w:rPr>
      <w:kern w:val="0"/>
      <w:sz w:val="20"/>
      <w:szCs w:val="20"/>
    </w:rPr>
  </w:style>
  <w:style w:type="character" w:styleId="Voetnootmarkering">
    <w:name w:val="footnote reference"/>
    <w:basedOn w:val="Standaardalinea-lettertype"/>
    <w:uiPriority w:val="99"/>
    <w:semiHidden/>
    <w:unhideWhenUsed/>
    <w:rsid w:val="004306D9"/>
    <w:rPr>
      <w:vertAlign w:val="superscript"/>
    </w:rPr>
  </w:style>
  <w:style w:type="table" w:styleId="Tabelraster">
    <w:name w:val="Table Grid"/>
    <w:basedOn w:val="Standaardtabel"/>
    <w:uiPriority w:val="39"/>
    <w:rsid w:val="00382A77"/>
    <w:pPr>
      <w:spacing w:after="0"/>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Ellen Dassen</cp:lastModifiedBy>
  <cp:revision>2</cp:revision>
  <dcterms:created xsi:type="dcterms:W3CDTF">2024-06-12T09:27:00Z</dcterms:created>
  <dcterms:modified xsi:type="dcterms:W3CDTF">2024-06-12T09:27:00Z</dcterms:modified>
</cp:coreProperties>
</file>